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0C75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4DF79E20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44752" w14:paraId="17912A73" w14:textId="77777777">
        <w:tc>
          <w:tcPr>
            <w:tcW w:w="9284" w:type="dxa"/>
          </w:tcPr>
          <w:p w14:paraId="2F79FF4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F116A0D" wp14:editId="1A1E3B4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6421AF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6111FC2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0A025C07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744752" w14:paraId="367D9708" w14:textId="77777777">
        <w:tc>
          <w:tcPr>
            <w:tcW w:w="9284" w:type="dxa"/>
          </w:tcPr>
          <w:p w14:paraId="3716303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69441E18" w14:textId="6A393E08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93F5C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14/2026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93F5C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693F5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Comitê Municipal de Prevenção e Vigilância à Morte Materna, Infantil e Fetal.</w:t>
            </w:r>
          </w:p>
          <w:p w14:paraId="75436B70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0B17E4C0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2EAF613C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1931F937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2D327239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0354B3E0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4D5FD39" wp14:editId="70603E09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BCEF" w14:textId="310DB8A9" w:rsidR="00AF1B46" w:rsidRDefault="00693F5C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5FD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2D3BBCEF" w14:textId="310DB8A9" w:rsidR="00AF1B46" w:rsidRDefault="00693F5C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63855092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C70D3BA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738C04D" wp14:editId="17362C82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E476" w14:textId="7671F99E" w:rsidR="00AF1B46" w:rsidRDefault="00693F5C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C04D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469E476" w14:textId="7671F99E" w:rsidR="00AF1B46" w:rsidRDefault="00693F5C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5F773327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7AF23BED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9F1EE5B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56253C" wp14:editId="47DF3681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628B" w14:textId="0D821485" w:rsidR="00AF1B46" w:rsidRDefault="00693F5C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253C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AAE628B" w14:textId="0D821485" w:rsidR="00AF1B46" w:rsidRDefault="00693F5C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151EB42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EBB006C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4290690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4EDA66B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C16241F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8749D8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CCBAC4B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C9D7CD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0CACB1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EDD6DA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FC33EC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04D6111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391A929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56135785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2363" w14:textId="77777777" w:rsidR="00DA1ADF" w:rsidRDefault="00DA1ADF">
      <w:r>
        <w:separator/>
      </w:r>
    </w:p>
  </w:endnote>
  <w:endnote w:type="continuationSeparator" w:id="0">
    <w:p w14:paraId="0FAF6A98" w14:textId="77777777" w:rsidR="00DA1ADF" w:rsidRDefault="00DA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17F3" w14:textId="77777777" w:rsidR="00DA1ADF" w:rsidRDefault="00DA1ADF">
      <w:r>
        <w:separator/>
      </w:r>
    </w:p>
  </w:footnote>
  <w:footnote w:type="continuationSeparator" w:id="0">
    <w:p w14:paraId="6740A7A1" w14:textId="77777777" w:rsidR="00DA1ADF" w:rsidRDefault="00DA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5AFE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1669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5599B426" wp14:editId="04A0F09F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465893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1AB89DE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5C2A53B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90A096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E10E1B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5BA920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D16ED1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A64403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03ADAB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27A13F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9527D5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F68619B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4981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D06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02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AA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A9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2D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C5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B44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5BF2C16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7A2FB4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24AC0A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50EBDF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0F2FAB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150CC9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5B6B29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766F7C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1D8016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0FC40F5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2D25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2E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4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E4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88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A9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65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EE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AD66940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AACD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6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68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85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F40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AD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CA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6CA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152CB09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D34F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0B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03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68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DA0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ED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AA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76F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69E04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0B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400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6EAA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A2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69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C3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C9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98F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E90AC47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2DA5598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F28D49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3A6169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0C07A3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2125AC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E620EE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5EE656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956F34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B214260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77C983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5A40A6C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A9BC31C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B96856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EBE67A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5540A5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8CA307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B854056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99569566">
    <w:abstractNumId w:val="8"/>
  </w:num>
  <w:num w:numId="2" w16cid:durableId="466048897">
    <w:abstractNumId w:val="3"/>
  </w:num>
  <w:num w:numId="3" w16cid:durableId="643510131">
    <w:abstractNumId w:val="5"/>
  </w:num>
  <w:num w:numId="4" w16cid:durableId="1077751757">
    <w:abstractNumId w:val="6"/>
  </w:num>
  <w:num w:numId="5" w16cid:durableId="1446539668">
    <w:abstractNumId w:val="0"/>
  </w:num>
  <w:num w:numId="6" w16cid:durableId="1299607505">
    <w:abstractNumId w:val="1"/>
  </w:num>
  <w:num w:numId="7" w16cid:durableId="401946277">
    <w:abstractNumId w:val="9"/>
  </w:num>
  <w:num w:numId="8" w16cid:durableId="1061715403">
    <w:abstractNumId w:val="2"/>
  </w:num>
  <w:num w:numId="9" w16cid:durableId="2127264184">
    <w:abstractNumId w:val="7"/>
  </w:num>
  <w:num w:numId="10" w16cid:durableId="6194527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3F5C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752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DF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C6B0E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9D49C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2026-02-19T22:05:00Z</dcterms:modified>
</cp:coreProperties>
</file>