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14:paraId="2EBF6C73">
      <w:pPr>
        <w:spacing w:before="100" w:beforeAutospacing="1" w:after="100" w:afterAutospacing="1" w:line="276" w:lineRule="auto"/>
        <w:ind w:left="0" w:right="-567" w:firstLine="0"/>
        <w:rPr>
          <w:rFonts w:ascii="Arial" w:hAnsi="Arial" w:cs="Arial"/>
          <w:b/>
          <w:bCs/>
          <w:color w:val="auto"/>
          <w:sz w:val="24"/>
          <w:szCs w:val="24"/>
          <w:highlight w:val="none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</w:rPr>
        <w:t>Ofício CM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>- 109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>/2026</w:t>
      </w:r>
    </w:p>
    <w:p w14:paraId="12A01DD3">
      <w:pPr>
        <w:spacing w:before="100" w:beforeAutospacing="1" w:after="100" w:afterAutospacing="1" w:line="276" w:lineRule="auto"/>
        <w:ind w:left="0" w:right="-567" w:firstLine="0"/>
        <w:jc w:val="righ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Bragança Paulista, </w:t>
      </w:r>
      <w:r>
        <w:rPr>
          <w:rFonts w:ascii="Arial" w:eastAsia="Arial" w:hAnsi="Arial" w:cs="Arial"/>
          <w:color w:val="auto"/>
          <w:sz w:val="24"/>
          <w:szCs w:val="24"/>
        </w:rPr>
        <w:t>25 de maio de 2026</w:t>
      </w:r>
      <w:r>
        <w:rPr>
          <w:rFonts w:ascii="Arial" w:eastAsia="Arial" w:hAnsi="Arial" w:cs="Arial"/>
          <w:color w:val="auto"/>
          <w:sz w:val="24"/>
          <w:szCs w:val="24"/>
        </w:rPr>
        <w:t>.</w:t>
      </w:r>
    </w:p>
    <w:p w14:paraId="158B0E53">
      <w:pPr>
        <w:spacing w:before="100" w:beforeAutospacing="1" w:after="100" w:afterAutospacing="1" w:line="276" w:lineRule="auto"/>
        <w:ind w:left="0" w:right="-567" w:firstLine="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Ao Exmo. Sr. </w:t>
      </w:r>
    </w:p>
    <w:p w14:paraId="7B4F21F8">
      <w:pPr>
        <w:spacing w:before="100" w:beforeAutospacing="1" w:after="100" w:afterAutospacing="1" w:line="276" w:lineRule="auto"/>
        <w:ind w:left="0" w:right="-567" w:firstLine="0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</w:rPr>
        <w:t>SEBASTIÃO GARCIA AMARAL</w:t>
      </w:r>
    </w:p>
    <w:p w14:paraId="654E9117">
      <w:pPr>
        <w:spacing w:before="100" w:beforeAutospacing="1" w:after="100" w:afterAutospacing="1" w:line="276" w:lineRule="auto"/>
        <w:ind w:left="0" w:right="-567" w:firstLine="0"/>
        <w:jc w:val="both"/>
        <w:rPr>
          <w:rFonts w:ascii="Arial" w:hAnsi="Arial" w:cs="Arial"/>
          <w:color w:val="auto"/>
          <w:sz w:val="24"/>
          <w:szCs w:val="24"/>
          <w:highlight w:val="none"/>
        </w:rPr>
      </w:pPr>
      <w:r>
        <w:rPr>
          <w:rFonts w:ascii="Arial" w:eastAsia="Arial" w:hAnsi="Arial" w:cs="Arial"/>
          <w:color w:val="auto"/>
          <w:sz w:val="24"/>
          <w:szCs w:val="24"/>
        </w:rPr>
        <w:t>DD. Presidente da Câmara Municipal de Bragança Paulista</w:t>
      </w:r>
    </w:p>
    <w:p w14:paraId="3A502048">
      <w:pPr>
        <w:spacing w:before="100" w:beforeAutospacing="1" w:after="100" w:afterAutospacing="1" w:line="276" w:lineRule="auto"/>
        <w:ind w:left="0" w:right="-567" w:firstLine="0"/>
        <w:jc w:val="both"/>
        <w:rPr>
          <w:rFonts w:ascii="Arial" w:hAnsi="Arial" w:cs="Arial"/>
          <w:color w:val="auto"/>
          <w:sz w:val="24"/>
          <w:szCs w:val="24"/>
        </w:rPr>
      </w:pPr>
    </w:p>
    <w:p w14:paraId="146B8FE7">
      <w:pPr>
        <w:spacing w:before="100" w:beforeAutospacing="1" w:after="100" w:afterAutospacing="1" w:line="276" w:lineRule="auto"/>
        <w:ind w:left="0" w:right="-567" w:firstLine="85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Prezado Senhor,</w:t>
      </w:r>
    </w:p>
    <w:p w14:paraId="0678EF9D">
      <w:pPr>
        <w:pBdr>
          <w:top w:val="nil"/>
          <w:left w:val="nil"/>
          <w:bottom w:val="nil"/>
          <w:right w:val="nil"/>
        </w:pBdr>
        <w:ind w:left="0" w:right="-567" w:firstLine="85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Cumprimentando-o cordialmente, tenho a honra de encaminhar a Vossa Excelência, para a elevada apreciação e deliberação dessa Egrégia Casa de Leis, o incluso Projeto de Lei que “DISPÕE SOBRE A CRIAÇÃO DO FÓRUM INTER-RELIGIOSO MUNICIPAL PARA UMA CULTURA DE P</w:t>
      </w:r>
      <w:r>
        <w:rPr>
          <w:rFonts w:ascii="Arial" w:eastAsia="Arial" w:hAnsi="Arial" w:cs="Arial"/>
          <w:color w:val="000000"/>
          <w:sz w:val="24"/>
          <w:szCs w:val="24"/>
        </w:rPr>
        <w:t>AZ E LIBERDADE DE CRENÇA NO MUNICÍPIO DE BRAGANÇA PAULISTA, E DÁ OUTRAS PROVIDÊNCIAS”.</w:t>
      </w:r>
    </w:p>
    <w:p w14:paraId="69731FF6">
      <w:pPr>
        <w:pBdr>
          <w:top w:val="nil"/>
          <w:left w:val="nil"/>
          <w:bottom w:val="nil"/>
          <w:right w:val="nil"/>
        </w:pBdr>
        <w:ind w:left="0" w:right="-567" w:firstLine="85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presente propositura tem por finalidade instituir, no âmbito do Município de Bragança Paulista, o Fórum Inter-Religioso Municipal para uma Cultura de Paz e Liberdade de Crença, com o objetivo de promover o diálogo entre diferentes tradições religiosas, f</w:t>
      </w:r>
      <w:r>
        <w:rPr>
          <w:rFonts w:ascii="Arial" w:eastAsia="Arial" w:hAnsi="Arial" w:cs="Arial"/>
          <w:color w:val="000000"/>
          <w:sz w:val="24"/>
          <w:szCs w:val="24"/>
        </w:rPr>
        <w:t>ilosóficas e de crença, fortalecendo os princípios constitucionais da liberdade religiosa, da tolerância, do respeito mútuo e da convivência pacífica.</w:t>
      </w:r>
    </w:p>
    <w:p w14:paraId="2EEEE683">
      <w:pPr>
        <w:pBdr>
          <w:top w:val="nil"/>
          <w:left w:val="nil"/>
          <w:bottom w:val="nil"/>
          <w:right w:val="nil"/>
        </w:pBdr>
        <w:ind w:left="0" w:right="-567" w:firstLine="85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 Fórum possuirá natureza plural, democrática e não confessional, atuando em consonância com o princípio da laicidade do Estado, visando contribuir para a formulação e implementação de políticas públicas voltadas ao enfrentamento da intolerância religiosa,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à promoção dos direitos fundamentais e à construção de uma cultura de paz no Município.</w:t>
      </w:r>
    </w:p>
    <w:p w14:paraId="05D97584">
      <w:pPr>
        <w:pBdr>
          <w:top w:val="nil"/>
          <w:left w:val="nil"/>
          <w:bottom w:val="nil"/>
          <w:right w:val="nil"/>
        </w:pBdr>
        <w:ind w:left="0" w:right="-567" w:firstLine="85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Além disso, a proposta busca incentivar ações integradas entre o Poder Público, entidades religiosas, organizações da sociedade civil e instituições de ensino, fomentando campanhas educativas, debates, seminários e demais iniciativas voltadas à conscientiz</w:t>
      </w:r>
      <w:r>
        <w:rPr>
          <w:rFonts w:ascii="Arial" w:eastAsia="Arial" w:hAnsi="Arial" w:cs="Arial"/>
          <w:color w:val="000000"/>
          <w:sz w:val="24"/>
          <w:szCs w:val="24"/>
        </w:rPr>
        <w:t>ação da população acerca da importância do respeito às diferenças e da promoção da cidadania.</w:t>
      </w:r>
    </w:p>
    <w:p w14:paraId="32B3C933">
      <w:pPr>
        <w:pBdr>
          <w:top w:val="nil"/>
          <w:left w:val="nil"/>
          <w:bottom w:val="nil"/>
          <w:right w:val="nil"/>
        </w:pBdr>
        <w:ind w:left="0" w:right="-567" w:firstLine="85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Diante da relevância da matéria e do interesse público envolvido, submetemos o presente Projeto de Lei à apreciação dessa Colenda Câmara Municipal, confiando em sua aprovação.</w:t>
      </w:r>
    </w:p>
    <w:p w14:paraId="31A4350D">
      <w:pPr>
        <w:pBdr>
          <w:top w:val="nil"/>
          <w:left w:val="nil"/>
          <w:bottom w:val="nil"/>
          <w:right w:val="nil"/>
        </w:pBdr>
        <w:ind w:left="0" w:right="-567" w:firstLine="85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Na oportunidade, renovo a Vossa Excelência e aos Nobres Vereadores protestos de elevada estima e distinta consideração.</w:t>
      </w:r>
    </w:p>
    <w:p w14:paraId="698E80D5">
      <w:pPr>
        <w:pBdr>
          <w:top w:val="nil"/>
          <w:left w:val="nil"/>
          <w:bottom w:val="nil"/>
          <w:right w:val="nil"/>
        </w:pBdr>
        <w:ind w:left="0" w:right="-567" w:firstLine="85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Atenciosamente,</w:t>
      </w:r>
    </w:p>
    <w:p w14:paraId="6CC9C7F0">
      <w:pPr>
        <w:spacing w:line="276" w:lineRule="auto"/>
        <w:ind w:left="0" w:right="-567" w:firstLine="0"/>
        <w:jc w:val="both"/>
        <w:rPr>
          <w:rFonts w:ascii="Arial" w:hAnsi="Arial" w:cs="Arial"/>
          <w:sz w:val="24"/>
          <w:szCs w:val="24"/>
          <w:highlight w:val="none"/>
        </w:rPr>
      </w:pPr>
    </w:p>
    <w:p w14:paraId="05B52328">
      <w:pPr>
        <w:spacing w:line="276" w:lineRule="auto"/>
        <w:ind w:left="0" w:right="-567" w:firstLine="1134"/>
        <w:jc w:val="both"/>
        <w:rPr>
          <w:rFonts w:ascii="Arial" w:hAnsi="Arial" w:cs="Arial"/>
          <w:sz w:val="24"/>
          <w:szCs w:val="24"/>
          <w:highlight w:val="none"/>
        </w:rPr>
      </w:pPr>
    </w:p>
    <w:p w14:paraId="3F424CAC">
      <w:pPr>
        <w:spacing w:line="276" w:lineRule="auto"/>
        <w:ind w:left="0" w:right="-567" w:firstLine="0"/>
        <w:jc w:val="center"/>
        <w:rPr>
          <w:rFonts w:ascii="Arial" w:hAnsi="Arial" w:cs="Arial"/>
          <w:b/>
          <w:bCs/>
          <w:sz w:val="24"/>
          <w:szCs w:val="24"/>
          <w:highlight w:val="none"/>
        </w:rPr>
      </w:pPr>
      <w:r>
        <w:rPr>
          <w:rFonts w:ascii="Arial" w:eastAsia="Arial" w:hAnsi="Arial" w:cs="Arial"/>
          <w:b/>
          <w:bCs/>
          <w:sz w:val="24"/>
          <w:szCs w:val="24"/>
        </w:rPr>
        <w:t>GISLENE BUENO</w:t>
      </w:r>
    </w:p>
    <w:p w14:paraId="42896CF0">
      <w:pPr>
        <w:spacing w:line="276" w:lineRule="auto"/>
        <w:ind w:left="0" w:right="-567" w:firstLine="0"/>
        <w:jc w:val="center"/>
        <w:rPr>
          <w:rFonts w:ascii="Arial" w:hAnsi="Arial" w:cs="Arial"/>
          <w:b/>
          <w:bCs/>
          <w:sz w:val="24"/>
          <w:szCs w:val="24"/>
          <w:highlight w:val="none"/>
        </w:rPr>
      </w:pPr>
      <w:r>
        <w:rPr>
          <w:rFonts w:ascii="Arial" w:eastAsia="Arial" w:hAnsi="Arial" w:cs="Arial"/>
          <w:b/>
          <w:bCs/>
          <w:sz w:val="24"/>
          <w:szCs w:val="24"/>
          <w:highlight w:val="none"/>
        </w:rPr>
        <w:t>Prefeita Municipal em Exercício</w:t>
      </w:r>
    </w:p>
    <w:p w14:paraId="5963267B">
      <w:pPr>
        <w:spacing w:before="240" w:line="276" w:lineRule="auto"/>
        <w:ind w:left="1701" w:right="0" w:firstLine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pPr>
    </w:p>
    <w:p w14:paraId="3DDDFAA7">
      <w:pPr>
        <w:spacing w:before="240" w:line="276" w:lineRule="auto"/>
        <w:ind w:left="1701" w:right="0" w:firstLine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pPr>
    </w:p>
    <w:p w14:paraId="5E1C0B75">
      <w:pPr>
        <w:spacing w:before="240" w:line="276" w:lineRule="auto"/>
        <w:ind w:left="1701" w:right="0" w:firstLine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pPr>
    </w:p>
    <w:p w14:paraId="000302C7">
      <w:pPr>
        <w:spacing w:before="240" w:line="276" w:lineRule="auto"/>
        <w:ind w:left="1701" w:right="0" w:firstLine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pPr>
    </w:p>
    <w:p w14:paraId="0F78CEA2">
      <w:pPr>
        <w:spacing w:before="240" w:line="276" w:lineRule="auto"/>
        <w:ind w:left="1701" w:right="0" w:firstLine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pPr>
    </w:p>
    <w:p w14:paraId="1C2F0626">
      <w:pPr>
        <w:spacing w:before="240" w:line="276" w:lineRule="auto"/>
        <w:ind w:left="1701" w:right="0" w:firstLine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pPr>
    </w:p>
    <w:p w14:paraId="05F8462D">
      <w:pPr>
        <w:spacing w:before="240" w:line="276" w:lineRule="auto"/>
        <w:ind w:left="1701" w:right="0" w:firstLine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pPr>
    </w:p>
    <w:p w14:paraId="565E769F">
      <w:pPr>
        <w:spacing w:before="240" w:line="276" w:lineRule="auto"/>
        <w:ind w:left="1701" w:right="0" w:firstLine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pPr>
    </w:p>
    <w:p w14:paraId="2312FFE1">
      <w:pPr>
        <w:spacing w:before="240" w:line="276" w:lineRule="auto"/>
        <w:ind w:left="1701" w:right="0" w:firstLine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pPr>
    </w:p>
    <w:p w14:paraId="1E2544D6">
      <w:pPr>
        <w:spacing w:before="240" w:line="276" w:lineRule="auto"/>
        <w:ind w:left="1701" w:right="0" w:firstLine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pPr>
    </w:p>
    <w:p w14:paraId="1449FE52">
      <w:pPr>
        <w:spacing w:before="240" w:line="276" w:lineRule="auto"/>
        <w:ind w:left="1701" w:right="0" w:firstLine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pPr>
    </w:p>
    <w:p w14:paraId="273B895A">
      <w:pPr>
        <w:spacing w:before="240" w:line="276" w:lineRule="auto"/>
        <w:ind w:left="1701" w:right="0" w:firstLine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pPr>
    </w:p>
    <w:p w14:paraId="758B548D">
      <w:pPr>
        <w:spacing w:before="240" w:line="276" w:lineRule="auto"/>
        <w:ind w:left="1701" w:right="0" w:firstLine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pPr>
    </w:p>
    <w:p w14:paraId="7387F642">
      <w:pPr>
        <w:spacing w:before="240" w:line="276" w:lineRule="auto"/>
        <w:ind w:left="1701" w:right="0" w:firstLine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pPr>
    </w:p>
    <w:p w14:paraId="5BBBDABB">
      <w:pPr>
        <w:spacing w:before="240" w:line="276" w:lineRule="auto"/>
        <w:ind w:left="1701" w:right="0" w:firstLine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pPr>
    </w:p>
    <w:p w14:paraId="1A0A8E64">
      <w:pPr>
        <w:spacing w:before="240" w:line="276" w:lineRule="auto"/>
        <w:ind w:left="1701" w:right="0" w:firstLine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pPr>
    </w:p>
    <w:p w14:paraId="34E62ED8">
      <w:pPr>
        <w:spacing w:before="240" w:line="276" w:lineRule="auto"/>
        <w:ind w:left="0" w:right="0" w:firstLine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pPr>
    </w:p>
    <w:p w14:paraId="1DBB1728">
      <w:pPr>
        <w:spacing w:before="240" w:line="276" w:lineRule="auto"/>
        <w:ind w:left="0" w:right="0" w:firstLine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pPr>
    </w:p>
    <w:p w14:paraId="1F4ACFD5">
      <w:pPr>
        <w:spacing w:before="240" w:line="276" w:lineRule="auto"/>
        <w:ind w:left="0" w:right="0" w:firstLine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pPr>
    </w:p>
    <w:p w14:paraId="3FA0888D">
      <w:pPr>
        <w:spacing w:before="240" w:line="276" w:lineRule="auto"/>
        <w:ind w:left="1701" w:right="0" w:firstLine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PROJETO DE LEI Nº 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highlight w:val="none"/>
        </w:rPr>
        <w:t>/2026</w:t>
      </w:r>
    </w:p>
    <w:p w14:paraId="28D31DF2">
      <w:pPr>
        <w:spacing w:line="276" w:lineRule="auto"/>
        <w:ind w:left="1701" w:right="0" w:firstLine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‘’</w:t>
      </w:r>
      <w:r>
        <w:rPr>
          <w:rFonts w:ascii="Arial" w:eastAsia="Arial" w:hAnsi="Arial" w:cs="Arial"/>
          <w:b/>
          <w:bCs/>
          <w:sz w:val="24"/>
          <w:szCs w:val="24"/>
        </w:rPr>
        <w:t>DISPÕE SOBRE A CRIAÇÃO DO FÓRUM INTER-RELIGIOSO MUNICIPAL PARA UMA CULTURA DE PAZ E LIBERDADE DE CRENÇA NO MUNICÍPIO DE BRAGANÇA PAULISTA, E DÁ OUTRAS PROVIDÊNCIAS.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highlight w:val="none"/>
        </w:rPr>
        <w:t>’’</w:t>
      </w:r>
    </w:p>
    <w:p w14:paraId="42668368">
      <w:pPr>
        <w:spacing w:line="276" w:lineRule="auto"/>
        <w:ind w:left="1701" w:right="0" w:firstLine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pPr>
    </w:p>
    <w:p w14:paraId="78D1324A">
      <w:pPr>
        <w:spacing w:line="276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eastAsia="Arial" w:hAnsi="Arial" w:cs="Arial"/>
          <w:bCs/>
          <w:color w:val="000000" w:themeColor="text1"/>
          <w:sz w:val="24"/>
          <w:szCs w:val="24"/>
        </w:rPr>
        <w:t>A Câmara Municipal de Bragança Paulista aprovou e eu, Prefeita Municipal, sanciono e promulgo a seguinte Lei:</w:t>
      </w:r>
    </w:p>
    <w:p w14:paraId="6084CAF1">
      <w:pPr>
        <w:tabs>
          <w:tab w:val="left" w:pos="1950"/>
        </w:tabs>
        <w:spacing w:line="276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ar-SA"/>
        </w:rPr>
        <w:t xml:space="preserve">Art. 1º </w:t>
      </w:r>
      <w:r>
        <w:rPr>
          <w:rFonts w:ascii="Arial" w:eastAsia="Arial" w:hAnsi="Arial" w:cs="Arial"/>
          <w:sz w:val="24"/>
          <w:szCs w:val="24"/>
        </w:rPr>
        <w:t>Fica instituído, no âmbito do Município de Bragança Paulista, o Fórum Inter-Religioso Municipal para uma Cultura de Paz e Liberdade de Crença, órgão destinado à formulação e implementação de políticas de enfrentamento à intolerância religiosa e à difusão d</w:t>
      </w:r>
      <w:r>
        <w:rPr>
          <w:rFonts w:ascii="Arial" w:eastAsia="Arial" w:hAnsi="Arial" w:cs="Arial"/>
          <w:sz w:val="24"/>
          <w:szCs w:val="24"/>
        </w:rPr>
        <w:t>a cultura de paz.</w:t>
      </w:r>
    </w:p>
    <w:p w14:paraId="2A66ACE7">
      <w:pPr>
        <w:tabs>
          <w:tab w:val="left" w:pos="1950"/>
        </w:tabs>
        <w:spacing w:line="276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highlight w:val="none"/>
        </w:rPr>
        <w:t>Art. 2º</w:t>
      </w:r>
      <w:r>
        <w:rPr>
          <w:rFonts w:ascii="Arial" w:eastAsia="Arial" w:hAnsi="Arial" w:cs="Arial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Compete ao Fórum Inter-religioso Municipal:</w:t>
      </w:r>
    </w:p>
    <w:p w14:paraId="09FAC923">
      <w:pPr>
        <w:tabs>
          <w:tab w:val="left" w:pos="1950"/>
        </w:tabs>
        <w:spacing w:line="276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highlight w:val="none"/>
        </w:rPr>
        <w:t xml:space="preserve">I - </w:t>
      </w:r>
      <w:r>
        <w:rPr>
          <w:rFonts w:ascii="Arial" w:eastAsia="Arial" w:hAnsi="Arial" w:cs="Arial"/>
          <w:sz w:val="24"/>
          <w:szCs w:val="24"/>
        </w:rPr>
        <w:t xml:space="preserve">Articular os interesses e necessidades dos diversos segmentos religiosos na construção de uma cultura de paz e liberdade para as diferentes tradições religiosas e de crença; </w:t>
      </w:r>
    </w:p>
    <w:p w14:paraId="79164D10">
      <w:pPr>
        <w:tabs>
          <w:tab w:val="left" w:pos="1950"/>
        </w:tabs>
        <w:spacing w:line="276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highlight w:val="none"/>
        </w:rPr>
        <w:t xml:space="preserve">II - </w:t>
      </w:r>
      <w:r>
        <w:rPr>
          <w:rFonts w:ascii="Arial" w:eastAsia="Arial" w:hAnsi="Arial" w:cs="Arial"/>
          <w:sz w:val="24"/>
          <w:szCs w:val="24"/>
        </w:rPr>
        <w:t>Estimular o diálogo e o conhecimento mútuo entre distintas instituições religiosas, promovendo a cooperação entre elas na busca do bem comum;</w:t>
      </w:r>
    </w:p>
    <w:p w14:paraId="4A4E2D83">
      <w:pPr>
        <w:tabs>
          <w:tab w:val="left" w:pos="1950"/>
        </w:tabs>
        <w:spacing w:line="276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highlight w:val="none"/>
        </w:rPr>
        <w:t xml:space="preserve">III - </w:t>
      </w:r>
      <w:r>
        <w:rPr>
          <w:rFonts w:ascii="Arial" w:eastAsia="Arial" w:hAnsi="Arial" w:cs="Arial"/>
          <w:sz w:val="24"/>
          <w:szCs w:val="24"/>
        </w:rPr>
        <w:t>Estimular a atuação conjunta com igrejas, templos, comunidades religiosas, organizações não confessionais e instituições públicas em programas de pesquisa, desenvolvimento e promoção da liberdade religiosa;</w:t>
      </w:r>
    </w:p>
    <w:p w14:paraId="488596C1">
      <w:pPr>
        <w:tabs>
          <w:tab w:val="left" w:pos="1950"/>
        </w:tabs>
        <w:spacing w:line="276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highlight w:val="none"/>
        </w:rPr>
        <w:t xml:space="preserve">IV - </w:t>
      </w:r>
      <w:r>
        <w:rPr>
          <w:rFonts w:ascii="Arial" w:eastAsia="Arial" w:hAnsi="Arial" w:cs="Arial"/>
          <w:sz w:val="24"/>
          <w:szCs w:val="24"/>
        </w:rPr>
        <w:t>Realizar debates, simpósios, seminários e outros eventos relacionados à temática da convivência pacífica entre religiões e convicções, promovendo a erradicação de atos de intolerância religiosa no Município;</w:t>
      </w:r>
    </w:p>
    <w:p w14:paraId="73B0AAB1">
      <w:pPr>
        <w:tabs>
          <w:tab w:val="left" w:pos="1950"/>
        </w:tabs>
        <w:spacing w:line="276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highlight w:val="none"/>
        </w:rPr>
        <w:t xml:space="preserve">V - </w:t>
      </w:r>
      <w:r>
        <w:rPr>
          <w:rFonts w:ascii="Arial" w:eastAsia="Arial" w:hAnsi="Arial" w:cs="Arial"/>
          <w:sz w:val="24"/>
          <w:szCs w:val="24"/>
        </w:rPr>
        <w:t>Contribuir para a elaboração de políticas públicas que respeitem as diferenças, incentivem a liberdade de expressão e estimulem a cidadania em uma cultura de paz, liberdade religiosa e de crença;</w:t>
      </w:r>
    </w:p>
    <w:p w14:paraId="7FA06488">
      <w:pPr>
        <w:tabs>
          <w:tab w:val="left" w:pos="1950"/>
        </w:tabs>
        <w:spacing w:line="276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highlight w:val="none"/>
        </w:rPr>
        <w:t xml:space="preserve">VI - </w:t>
      </w:r>
      <w:r>
        <w:rPr>
          <w:rFonts w:ascii="Arial" w:eastAsia="Arial" w:hAnsi="Arial" w:cs="Arial"/>
          <w:sz w:val="24"/>
          <w:szCs w:val="24"/>
        </w:rPr>
        <w:t>Fomentar a economia criativa por meio de projetos culturais que promovam a geração de renda e o desenvolvimento social, alinhados aos princípios de liberdade religiosa e cultura de paz;</w:t>
      </w:r>
    </w:p>
    <w:p w14:paraId="2B6CCC28">
      <w:pPr>
        <w:tabs>
          <w:tab w:val="left" w:pos="1950"/>
        </w:tabs>
        <w:spacing w:line="276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highlight w:val="none"/>
        </w:rPr>
        <w:t xml:space="preserve">VII - </w:t>
      </w:r>
      <w:r>
        <w:rPr>
          <w:rFonts w:ascii="Arial" w:eastAsia="Arial" w:hAnsi="Arial" w:cs="Arial"/>
          <w:sz w:val="24"/>
          <w:szCs w:val="24"/>
        </w:rPr>
        <w:t xml:space="preserve">Divulgar e promover campanhas de mobilização e conscientização para a eliminação de todas as formas de intolerância e discriminação baseadas em religião e crença, assegurando os direitos constitucionais à liberdade de crença e de profissão de fé; </w:t>
      </w:r>
    </w:p>
    <w:p w14:paraId="257A3B62">
      <w:pPr>
        <w:tabs>
          <w:tab w:val="left" w:pos="1950"/>
        </w:tabs>
        <w:spacing w:line="276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highlight w:val="none"/>
        </w:rPr>
        <w:t xml:space="preserve">VIII - </w:t>
      </w:r>
      <w:r>
        <w:rPr>
          <w:rFonts w:ascii="Arial" w:eastAsia="Arial" w:hAnsi="Arial" w:cs="Arial"/>
          <w:sz w:val="24"/>
          <w:szCs w:val="24"/>
        </w:rPr>
        <w:t>Criar um banco de dados que centralize informações e denúncias sobre discriminação religiosa, possibilitando a formulação de ações eficazes para combater essas práticas;</w:t>
      </w:r>
    </w:p>
    <w:p w14:paraId="7CDCE925">
      <w:pPr>
        <w:tabs>
          <w:tab w:val="left" w:pos="1950"/>
        </w:tabs>
        <w:spacing w:line="276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highlight w:val="none"/>
        </w:rPr>
        <w:t xml:space="preserve">IX - </w:t>
      </w:r>
      <w:r>
        <w:rPr>
          <w:rFonts w:ascii="Arial" w:eastAsia="Arial" w:hAnsi="Arial" w:cs="Arial"/>
          <w:sz w:val="24"/>
          <w:szCs w:val="24"/>
        </w:rPr>
        <w:t>Receber denúncias e encaminhá-las aos órgãos competentes, visando à apuração das responsabilidades por violações dos direitos fundamentais da pessoa humana.</w:t>
      </w:r>
    </w:p>
    <w:p w14:paraId="28619B17">
      <w:pPr>
        <w:tabs>
          <w:tab w:val="left" w:pos="1950"/>
        </w:tabs>
        <w:spacing w:line="276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highlight w:val="none"/>
        </w:rPr>
        <w:t xml:space="preserve">X - </w:t>
      </w:r>
      <w:r>
        <w:rPr>
          <w:rFonts w:ascii="Arial" w:eastAsia="Arial" w:hAnsi="Arial" w:cs="Arial"/>
          <w:sz w:val="24"/>
          <w:szCs w:val="24"/>
        </w:rPr>
        <w:t xml:space="preserve"> Apoiar e propor políticas públicas de promoção da liberdade de crença e cultura de paz no município. </w:t>
      </w:r>
    </w:p>
    <w:p w14:paraId="721AAB92">
      <w:pPr>
        <w:tabs>
          <w:tab w:val="left" w:pos="1950"/>
        </w:tabs>
        <w:spacing w:line="276" w:lineRule="auto"/>
        <w:ind w:firstLine="1701"/>
        <w:jc w:val="both"/>
        <w:rPr>
          <w:rFonts w:ascii="Arial" w:hAnsi="Arial" w:cs="Arial"/>
          <w:b/>
          <w:bCs/>
          <w:sz w:val="24"/>
          <w:szCs w:val="24"/>
          <w:highlight w:val="none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XI - </w:t>
      </w:r>
      <w:r>
        <w:rPr>
          <w:rFonts w:ascii="Arial" w:eastAsia="Arial" w:hAnsi="Arial" w:cs="Arial"/>
          <w:sz w:val="24"/>
          <w:szCs w:val="24"/>
        </w:rPr>
        <w:t>Atuar em regime de colaboração e em estrita observância aos programas, às políticas públicas e às demais disposições constantes na legislação vigente.</w:t>
      </w:r>
    </w:p>
    <w:p w14:paraId="605B50A9">
      <w:pPr>
        <w:tabs>
          <w:tab w:val="left" w:pos="1950"/>
        </w:tabs>
        <w:spacing w:line="276" w:lineRule="auto"/>
        <w:ind w:firstLine="1701"/>
        <w:jc w:val="both"/>
        <w:rPr>
          <w:rFonts w:ascii="Arial" w:hAnsi="Arial" w:cs="Arial"/>
          <w:b w:val="0"/>
          <w:bCs w:val="0"/>
          <w:sz w:val="24"/>
          <w:szCs w:val="24"/>
          <w:highlight w:val="none"/>
        </w:rPr>
      </w:pPr>
      <w:r>
        <w:rPr>
          <w:rFonts w:ascii="Arial" w:eastAsia="Arial" w:hAnsi="Arial" w:cs="Arial"/>
          <w:b/>
          <w:bCs/>
          <w:sz w:val="24"/>
          <w:szCs w:val="24"/>
          <w:highlight w:val="none"/>
        </w:rPr>
        <w:t xml:space="preserve">Art. 3º </w:t>
      </w:r>
      <w:r>
        <w:rPr>
          <w:rFonts w:ascii="Arial" w:eastAsia="Arial" w:hAnsi="Arial" w:cs="Arial"/>
          <w:sz w:val="24"/>
          <w:szCs w:val="24"/>
        </w:rPr>
        <w:t>O Fórum detém natureza plural, democrática e não confessional, sendo constituído por representantes de distintas tradições religiosas, convicções filosóficas e de crença, incluindo agnósticos e ateus, bem como por membros de Órgãos Governamentais e de O</w:t>
      </w:r>
      <w:r>
        <w:rPr>
          <w:rFonts w:ascii="Arial" w:eastAsia="Arial" w:hAnsi="Arial" w:cs="Arial"/>
          <w:sz w:val="24"/>
          <w:szCs w:val="24"/>
        </w:rPr>
        <w:t>rganizações da Sociedade Civil.</w:t>
      </w:r>
    </w:p>
    <w:p w14:paraId="149CD6B0">
      <w:pPr>
        <w:tabs>
          <w:tab w:val="left" w:pos="1950"/>
        </w:tabs>
        <w:spacing w:line="276" w:lineRule="auto"/>
        <w:ind w:firstLine="1701"/>
        <w:jc w:val="both"/>
        <w:rPr>
          <w:rFonts w:ascii="Arial" w:hAnsi="Arial" w:cs="Arial"/>
          <w:b w:val="0"/>
          <w:bCs w:val="0"/>
          <w:sz w:val="24"/>
          <w:szCs w:val="24"/>
          <w:highlight w:val="none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Parágrafo único </w:t>
      </w:r>
      <w:r>
        <w:rPr>
          <w:rFonts w:ascii="Arial" w:eastAsia="Arial" w:hAnsi="Arial" w:cs="Arial"/>
          <w:sz w:val="24"/>
          <w:szCs w:val="24"/>
        </w:rPr>
        <w:t>O Fórum deverá atuar em conformidade com o princípio constitucional da laicidade do Estado, sendo vedada qualquer forma de proselitismo, favorecimento ou discriminação de religiões ou crenças</w:t>
      </w:r>
      <w:r>
        <w:rPr>
          <w:rFonts w:ascii="Arial" w:eastAsia="Arial" w:hAnsi="Arial" w:cs="Arial"/>
          <w:b w:val="0"/>
          <w:bCs w:val="0"/>
          <w:sz w:val="24"/>
          <w:szCs w:val="24"/>
          <w:highlight w:val="none"/>
        </w:rPr>
        <w:t>.</w:t>
      </w:r>
    </w:p>
    <w:p w14:paraId="6743DEB1">
      <w:pPr>
        <w:tabs>
          <w:tab w:val="left" w:pos="1950"/>
        </w:tabs>
        <w:spacing w:line="276" w:lineRule="auto"/>
        <w:ind w:firstLine="1701"/>
        <w:jc w:val="both"/>
        <w:rPr>
          <w:rFonts w:ascii="Arial" w:hAnsi="Arial" w:cs="Arial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highlight w:val="none"/>
        </w:rPr>
        <w:t>Art. 4º</w:t>
      </w:r>
      <w:r>
        <w:rPr>
          <w:rFonts w:ascii="Arial" w:eastAsia="Arial" w:hAnsi="Arial" w:cs="Arial"/>
          <w:b w:val="0"/>
          <w:bCs w:val="0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Para a imple</w:t>
      </w:r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mentação do Fórum, poderão ser estabelecidas parcerias, intercâmbios e convênios com Organizações Não-Governamentais, empresas, universidades, faculdades e Órgãos Governamentais Estaduais ou Federais, observadas as disposições legais pertinentes a cada ins</w:t>
      </w:r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tituto.</w:t>
      </w:r>
    </w:p>
    <w:p w14:paraId="19776B2A">
      <w:pPr>
        <w:tabs>
          <w:tab w:val="left" w:pos="1950"/>
        </w:tabs>
        <w:spacing w:line="276" w:lineRule="auto"/>
        <w:ind w:firstLine="1701"/>
        <w:jc w:val="both"/>
        <w:rPr>
          <w:rFonts w:ascii="Arial" w:hAnsi="Arial" w:cs="Arial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highlight w:val="none"/>
        </w:rPr>
        <w:t>Art. 5º</w:t>
      </w:r>
      <w:r>
        <w:rPr>
          <w:rFonts w:ascii="Arial" w:eastAsia="Arial" w:hAnsi="Arial" w:cs="Arial"/>
          <w:b w:val="0"/>
          <w:bCs w:val="0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O Fórum é auto-organizativo e deverá aprovar um re</w:t>
      </w:r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gimento interno para seu funcionamento.</w:t>
      </w:r>
      <w:r>
        <w:rPr>
          <w:rFonts w:ascii="Arial" w:eastAsia="Arial" w:hAnsi="Arial" w:cs="Arial"/>
          <w:b w:val="0"/>
          <w:bCs w:val="0"/>
          <w:color w:val="000000" w:themeColor="text1"/>
          <w:sz w:val="24"/>
          <w:szCs w:val="24"/>
          <w:highlight w:val="none"/>
        </w:rPr>
        <w:t xml:space="preserve"> </w:t>
      </w:r>
    </w:p>
    <w:p w14:paraId="12D7C29C">
      <w:pPr>
        <w:tabs>
          <w:tab w:val="left" w:pos="1950"/>
        </w:tabs>
        <w:spacing w:line="276" w:lineRule="auto"/>
        <w:ind w:firstLine="1701"/>
        <w:jc w:val="both"/>
        <w:rPr>
          <w:rFonts w:ascii="Arial" w:hAnsi="Arial" w:cs="Arial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Arial" w:eastAsia="Arial" w:hAnsi="Arial" w:cs="Arial"/>
          <w:b/>
          <w:bCs/>
          <w:sz w:val="24"/>
          <w:szCs w:val="24"/>
        </w:rPr>
        <w:t>Art. 6º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 despesas decorrentes com a execução da presente Lei correrão por conta de dotações orçamentárias próprias, consignadas no orçamento vigente, suplementadas se necessário.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62FC76ED">
      <w:pPr>
        <w:tabs>
          <w:tab w:val="left" w:pos="1950"/>
        </w:tabs>
        <w:spacing w:line="276" w:lineRule="auto"/>
        <w:ind w:firstLine="1701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eastAsia="Arial" w:hAnsi="Arial" w:cs="Arial"/>
          <w:b/>
          <w:bCs/>
          <w:sz w:val="24"/>
          <w:szCs w:val="24"/>
          <w:highlight w:val="none"/>
        </w:rPr>
        <w:t>Art. 7º</w:t>
      </w:r>
      <w:r>
        <w:rPr>
          <w:rFonts w:ascii="Arial" w:eastAsia="Arial" w:hAnsi="Arial" w:cs="Arial"/>
          <w:sz w:val="24"/>
          <w:szCs w:val="24"/>
          <w:highlight w:val="none"/>
        </w:rPr>
        <w:t xml:space="preserve"> </w:t>
      </w:r>
      <w:r>
        <w:rPr>
          <w:rFonts w:ascii="Arial" w:eastAsia="Arial" w:hAnsi="Arial" w:cs="Arial"/>
          <w:sz w:val="24"/>
          <w:szCs w:val="24"/>
          <w:highlight w:val="none"/>
        </w:rPr>
        <w:t>O Poder Executivo regulamentará esta Lei no prazo de até 30 (trinta) dias, a contar da data de sua publicação.</w:t>
      </w:r>
    </w:p>
    <w:p w14:paraId="303CE84C">
      <w:pPr>
        <w:tabs>
          <w:tab w:val="left" w:pos="1950"/>
        </w:tabs>
        <w:spacing w:line="276" w:lineRule="auto"/>
        <w:ind w:firstLine="1701"/>
        <w:jc w:val="both"/>
        <w:rPr>
          <w:rFonts w:ascii="Arial" w:eastAsia="Arial" w:hAnsi="Arial" w:cs="Arial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highlight w:val="none"/>
        </w:rPr>
        <w:t>Art. 8º</w:t>
      </w:r>
      <w:r>
        <w:rPr>
          <w:rFonts w:ascii="Arial" w:eastAsia="Arial" w:hAnsi="Arial" w:cs="Arial"/>
          <w:b w:val="0"/>
          <w:bCs w:val="0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Esta Lei entra em vigor na data de sua publicação.</w:t>
      </w:r>
    </w:p>
    <w:p w14:paraId="2714253C">
      <w:pPr>
        <w:tabs>
          <w:tab w:val="left" w:pos="1950"/>
        </w:tabs>
        <w:spacing w:line="276" w:lineRule="auto"/>
        <w:ind w:firstLine="1701"/>
        <w:jc w:val="both"/>
        <w:rPr>
          <w:rFonts w:ascii="Arial" w:hAnsi="Arial" w:cs="Arial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b w:val="0"/>
          <w:bCs w:val="0"/>
          <w:color w:val="000000" w:themeColor="text1"/>
          <w:sz w:val="24"/>
          <w:szCs w:val="24"/>
          <w:highlight w:val="none"/>
        </w:rPr>
        <w:t>Bragança Paulista,</w:t>
      </w:r>
    </w:p>
    <w:p w14:paraId="0005D1DB">
      <w:pPr>
        <w:tabs>
          <w:tab w:val="left" w:pos="1950"/>
        </w:tabs>
        <w:spacing w:line="276" w:lineRule="auto"/>
        <w:ind w:firstLine="1701"/>
        <w:jc w:val="both"/>
        <w:rPr>
          <w:rFonts w:ascii="Arial" w:hAnsi="Arial" w:cs="Arial"/>
          <w:b w:val="0"/>
          <w:bCs w:val="0"/>
          <w:color w:val="000000" w:themeColor="text1"/>
          <w:sz w:val="24"/>
          <w:szCs w:val="24"/>
          <w:highlight w:val="none"/>
        </w:rPr>
      </w:pPr>
    </w:p>
    <w:p w14:paraId="72B680AB">
      <w:pPr>
        <w:spacing w:line="276" w:lineRule="auto"/>
        <w:ind w:left="0" w:right="-567" w:firstLine="0"/>
        <w:jc w:val="center"/>
        <w:rPr>
          <w:rFonts w:ascii="Arial" w:hAnsi="Arial" w:cs="Arial"/>
          <w:b/>
          <w:bCs/>
          <w:sz w:val="24"/>
          <w:szCs w:val="24"/>
          <w:highlight w:val="none"/>
        </w:rPr>
      </w:pPr>
    </w:p>
    <w:p w14:paraId="13BF5C8C">
      <w:pPr>
        <w:spacing w:line="276" w:lineRule="auto"/>
        <w:ind w:left="0" w:right="-567" w:firstLine="0"/>
        <w:jc w:val="center"/>
        <w:rPr>
          <w:rFonts w:ascii="Arial" w:eastAsia="Arial" w:hAnsi="Arial" w:cs="Arial"/>
          <w:b/>
          <w:bCs/>
          <w:sz w:val="24"/>
          <w:szCs w:val="24"/>
          <w:highlight w:val="none"/>
        </w:rPr>
      </w:pPr>
    </w:p>
    <w:p w14:paraId="1A14D2F6">
      <w:pPr>
        <w:spacing w:line="276" w:lineRule="auto"/>
        <w:ind w:left="0" w:right="-567" w:firstLine="0"/>
        <w:jc w:val="center"/>
        <w:rPr>
          <w:rFonts w:ascii="Arial" w:eastAsia="Arial" w:hAnsi="Arial" w:cs="Arial"/>
          <w:b/>
          <w:bCs/>
          <w:sz w:val="24"/>
          <w:szCs w:val="24"/>
          <w:highlight w:val="none"/>
        </w:rPr>
      </w:pPr>
    </w:p>
    <w:p w14:paraId="02B56D94">
      <w:pPr>
        <w:spacing w:line="276" w:lineRule="auto"/>
        <w:ind w:left="0" w:right="-567" w:firstLine="0"/>
        <w:jc w:val="center"/>
        <w:rPr>
          <w:rFonts w:ascii="Arial" w:eastAsia="Arial" w:hAnsi="Arial" w:cs="Arial"/>
          <w:b/>
          <w:bCs/>
          <w:sz w:val="24"/>
          <w:szCs w:val="24"/>
          <w:highlight w:val="none"/>
        </w:rPr>
      </w:pPr>
      <w:r>
        <w:rPr>
          <w:rFonts w:ascii="Arial" w:eastAsia="Arial" w:hAnsi="Arial" w:cs="Arial"/>
          <w:b/>
          <w:bCs/>
          <w:sz w:val="24"/>
          <w:szCs w:val="24"/>
        </w:rPr>
        <w:t>GISLENE BUENO</w:t>
      </w:r>
    </w:p>
    <w:p w14:paraId="0CD5A575">
      <w:pPr>
        <w:spacing w:line="276" w:lineRule="auto"/>
        <w:ind w:left="0" w:right="-567" w:firstLine="0"/>
        <w:jc w:val="center"/>
        <w:rPr>
          <w:rFonts w:ascii="Arial" w:hAnsi="Arial" w:cs="Arial"/>
          <w:b/>
          <w:bCs/>
          <w:sz w:val="24"/>
          <w:szCs w:val="24"/>
          <w:highlight w:val="none"/>
        </w:rPr>
      </w:pPr>
      <w:r>
        <w:rPr>
          <w:rFonts w:ascii="Arial" w:eastAsia="Arial" w:hAnsi="Arial" w:cs="Arial"/>
          <w:b/>
          <w:bCs/>
          <w:sz w:val="24"/>
          <w:szCs w:val="24"/>
          <w:highlight w:val="none"/>
        </w:rPr>
        <w:t>Prefeita Municipal em Exercício</w:t>
      </w:r>
    </w:p>
    <w:p w14:paraId="5204EEE5">
      <w:pPr>
        <w:tabs>
          <w:tab w:val="left" w:pos="1950"/>
        </w:tabs>
        <w:spacing w:line="276" w:lineRule="auto"/>
        <w:ind w:firstLine="1701"/>
        <w:jc w:val="both"/>
        <w:rPr>
          <w:rFonts w:ascii="Arial" w:hAnsi="Arial" w:cs="Arial"/>
          <w:b w:val="0"/>
          <w:bCs w:val="0"/>
          <w:color w:val="000000" w:themeColor="text1"/>
          <w:sz w:val="24"/>
          <w:szCs w:val="24"/>
          <w:highlight w:val="none"/>
        </w:rPr>
      </w:pPr>
    </w:p>
    <w:sectPr>
      <w:headerReference w:type="default" r:id="rId4"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Symbol">
    <w:panose1 w:val="05050102010706020507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54DF177">
    <w:pPr>
      <w:ind w:right="15" w:firstLine="284"/>
      <w:jc w:val="center"/>
      <w:rPr>
        <w:b/>
        <w:sz w:val="32"/>
        <w:szCs w:val="32"/>
      </w:rPr>
    </w:pPr>
    <w:r>
      <w:drawing>
        <wp:anchor distT="0" distB="0" distL="114935" distR="114935" simplePos="0" relativeHeight="251658240" behindDoc="1" locked="0" layoutInCell="1" allowOverlap="1">
          <wp:simplePos x="0" y="0"/>
          <wp:positionH relativeFrom="page">
            <wp:posOffset>516890</wp:posOffset>
          </wp:positionH>
          <wp:positionV relativeFrom="page">
            <wp:posOffset>182880</wp:posOffset>
          </wp:positionV>
          <wp:extent cx="755015" cy="868680"/>
          <wp:effectExtent l="0" t="0" r="0" b="0"/>
          <wp:wrapSquare wrapText="bothSides"/>
          <wp:docPr id="1" name="_x0000_s10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842167" name="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11" cy="868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32"/>
        <w:szCs w:val="32"/>
      </w:rPr>
      <w:t xml:space="preserve">   </w:t>
    </w:r>
    <w:r>
      <w:rPr>
        <w:b/>
        <w:sz w:val="32"/>
        <w:szCs w:val="32"/>
      </w:rPr>
      <w:t xml:space="preserve">Prefeitura do Município de Bragança Paulista        </w:t>
    </w:r>
  </w:p>
  <w:p w14:paraId="6E57A0F3">
    <w:pPr>
      <w:pStyle w:val="Cabealho"/>
      <w:jc w:val="center"/>
    </w:pPr>
    <w:r>
      <w:rPr>
        <w:b/>
        <w:bCs/>
        <w:sz w:val="32"/>
        <w:szCs w:val="32"/>
      </w:rPr>
      <w:t>Gabinete do Prefeito</w:t>
    </w:r>
  </w:p>
  <w:p w14:paraId="1632BA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A9F89DA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5A4B0D74"/>
    <w:multiLevelType w:val="hybridMultilevel"/>
    <w:tmpl w:val="00000000"/>
    <w:lvl w:ilvl="0">
      <w:start w:val="1"/>
      <w:numFmt w:val="bullet"/>
      <w:lvlText w:val="·"/>
      <w:lvlJc w:val="left"/>
      <w:pPr>
        <w:ind w:left="241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313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385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457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529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601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673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745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817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EBF7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EBF7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69A3D8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F4B285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A5A5A5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FFD965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472C4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70AD47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EEBF6" w:themeColor="accent1" w:themeTint="34" w:themeFill="accent1" w:themeFillTint="34"/>
    </w:tblPr>
    <w:tblStylePr w:type="band1Horz">
      <w:tblPr/>
      <w:tcPr>
        <w:shd w:val="clear" w:color="FFFFFF" w:fill="B4D1EC" w:themeColor="accent1" w:themeTint="75" w:themeFill="accent1" w:themeFillTint="75"/>
      </w:tcPr>
    </w:tblStylePr>
    <w:tblStylePr w:type="band1Vert">
      <w:tblPr/>
      <w:tcPr>
        <w:shd w:val="clear" w:color="FFFFFF" w:fill="B4D1EC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5B9BD5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BE6D7" w:themeColor="accent2" w:themeTint="32" w:themeFill="accent2" w:themeFillTint="32"/>
    </w:tblPr>
    <w:tblStylePr w:type="band1Horz">
      <w:tblPr/>
      <w:tcPr>
        <w:shd w:val="clear" w:color="FFFFFF" w:fill="F7C3A0" w:themeColor="accent2" w:themeTint="75" w:themeFill="accent2" w:themeFillTint="75"/>
      </w:tcPr>
    </w:tblStylePr>
    <w:tblStylePr w:type="band1Vert">
      <w:tblPr/>
      <w:tcPr>
        <w:shd w:val="clear" w:color="FFFFFF" w:fill="F7C3A0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ED7D31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DEDED" w:themeColor="accent3" w:themeTint="34" w:themeFill="accent3" w:themeFillTint="34"/>
    </w:tblPr>
    <w:tblStylePr w:type="band1Horz">
      <w:tblPr/>
      <w:tcPr>
        <w:shd w:val="clear" w:color="FFFFFF" w:fill="D6D6D6" w:themeColor="accent3" w:themeTint="75" w:themeFill="accent3" w:themeFillTint="75"/>
      </w:tcPr>
    </w:tblStylePr>
    <w:tblStylePr w:type="band1Vert">
      <w:tblPr/>
      <w:tcPr>
        <w:shd w:val="clear" w:color="FFFFFF" w:fill="D6D6D6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A5A5A5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FF2CB" w:themeColor="accent4" w:themeTint="34" w:themeFill="accent4" w:themeFillTint="34"/>
    </w:tblPr>
    <w:tblStylePr w:type="band1Horz">
      <w:tblPr/>
      <w:tcPr>
        <w:shd w:val="clear" w:color="FFFFFF" w:fill="FFE28A" w:themeColor="accent4" w:themeTint="75" w:themeFill="accent4" w:themeFillTint="75"/>
      </w:tcPr>
    </w:tblStylePr>
    <w:tblStylePr w:type="band1Vert">
      <w:tblPr/>
      <w:tcPr>
        <w:shd w:val="clear" w:color="FFFFFF" w:fill="FFE28A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FC000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9E2F3" w:themeColor="accent5" w:themeTint="34" w:themeFill="accent5" w:themeFillTint="34"/>
    </w:tblPr>
    <w:tblStylePr w:type="band1Horz">
      <w:tblPr/>
      <w:tcPr>
        <w:shd w:val="clear" w:color="FFFFFF" w:fill="A9BEE4" w:themeColor="accent5" w:themeTint="75" w:themeFill="accent5" w:themeFillTint="75"/>
      </w:tcPr>
    </w:tblStylePr>
    <w:tblStylePr w:type="band1Vert">
      <w:tblPr/>
      <w:tcPr>
        <w:shd w:val="clear" w:color="FFFFFF" w:fill="A9BEE4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472C4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2EFD9" w:themeColor="accent6" w:themeTint="34" w:themeFill="accent6" w:themeFillTint="34"/>
    </w:tblPr>
    <w:tblStylePr w:type="band1Horz">
      <w:tblPr/>
      <w:tcPr>
        <w:shd w:val="clear" w:color="FFFFFF" w:fill="BDDBA8" w:themeColor="accent6" w:themeTint="75" w:themeFill="accent6" w:themeFillTint="75"/>
      </w:tcPr>
    </w:tblStylePr>
    <w:tblStylePr w:type="band1Vert">
      <w:tblPr/>
      <w:tcPr>
        <w:shd w:val="clear" w:color="FFFFFF" w:fill="BDDBA8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70AD47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1Vert">
      <w:tblPr/>
      <w:tcPr>
        <w:shd w:val="clear" w:color="FFFFFF" w:fill="DEEBF6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07ABD" w:themeColor="accent1" w:themeShade="95" w:themeTint="80"/>
      </w:rPr>
    </w:tblStylePr>
    <w:tblStylePr w:type="firstRow">
      <w:rPr>
        <w:b/>
        <w:color w:val="307ABD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07ABD" w:themeColor="accent1" w:themeShade="95" w:themeTint="80"/>
      </w:rPr>
    </w:tblStylePr>
    <w:tblStylePr w:type="lastRow">
      <w:rPr>
        <w:b/>
        <w:color w:val="307ABD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1Vert">
      <w:tblPr/>
      <w:tcPr>
        <w:shd w:val="clear" w:color="FFFFFF" w:fill="FBE6D7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CB5D12" w:themeColor="accent2" w:themeShade="95" w:themeTint="97"/>
      </w:rPr>
    </w:tblStylePr>
    <w:tblStylePr w:type="firstRow">
      <w:rPr>
        <w:b/>
        <w:color w:val="CB5D12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CB5D12" w:themeColor="accent2" w:themeShade="95" w:themeTint="97"/>
      </w:rPr>
    </w:tblStylePr>
    <w:tblStylePr w:type="lastRow">
      <w:rPr>
        <w:b/>
        <w:color w:val="CB5D12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1Vert">
      <w:tblPr/>
      <w:tcPr>
        <w:shd w:val="clear" w:color="FFFFFF" w:fill="EDEDE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616161" w:themeColor="accent3" w:themeShade="95" w:themeTint="FE"/>
      </w:rPr>
    </w:tblStylePr>
    <w:tblStylePr w:type="firstRow">
      <w:rPr>
        <w:b/>
        <w:color w:val="616161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616161" w:themeColor="accent3" w:themeShade="95" w:themeTint="FE"/>
      </w:rPr>
    </w:tblStylePr>
    <w:tblStylePr w:type="lastRow">
      <w:rPr>
        <w:b/>
        <w:color w:val="616161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1Vert">
      <w:tblPr/>
      <w:tcPr>
        <w:shd w:val="clear" w:color="FFFFFF" w:fill="FFF2CB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D09D00" w:themeColor="accent4" w:themeShade="95" w:themeTint="9A"/>
      </w:rPr>
    </w:tblStylePr>
    <w:tblStylePr w:type="firstRow">
      <w:rPr>
        <w:b/>
        <w:color w:val="D09D00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D09D00" w:themeColor="accent4" w:themeShade="95" w:themeTint="9A"/>
      </w:rPr>
    </w:tblStylePr>
    <w:tblStylePr w:type="lastRow">
      <w:rPr>
        <w:b/>
        <w:color w:val="D09D00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44175" w:themeColor="accent5" w:themeShade="95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1Vert">
      <w:tblPr/>
      <w:tcPr>
        <w:shd w:val="clear" w:color="FFFFFF" w:fill="D9E2F3" w:themeColor="accent5" w:themeTint="34" w:themeFill="accent5" w:themeFillTint="34"/>
      </w:tcPr>
    </w:tblStylePr>
    <w:tblStylePr w:type="band2Horz">
      <w:rPr>
        <w:rFonts w:ascii="Arial" w:hAnsi="Arial"/>
        <w:color w:val="244175" w:themeColor="accent5" w:themeShade="95"/>
        <w:sz w:val="22"/>
      </w:rPr>
    </w:tblStylePr>
    <w:tblStylePr w:type="band2Vert"/>
    <w:tblStylePr w:type="firstCol">
      <w:rPr>
        <w:b/>
        <w:color w:val="254275" w:themeColor="accent5" w:themeShade="95"/>
      </w:rPr>
    </w:tblStylePr>
    <w:tblStylePr w:type="firstRow">
      <w:rPr>
        <w:b/>
        <w:color w:val="254275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54275" w:themeColor="accent5" w:themeShade="95"/>
      </w:rPr>
    </w:tblStylePr>
    <w:tblStylePr w:type="lastRow">
      <w:rPr>
        <w:b/>
        <w:color w:val="254275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4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44175" w:themeColor="accent5" w:themeShade="95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1Vert">
      <w:tblPr/>
      <w:tcPr>
        <w:shd w:val="clear" w:color="FFFFFF" w:fill="E2EFD9" w:themeColor="accent6" w:themeTint="34" w:themeFill="accent6" w:themeFillTint="34"/>
      </w:tcPr>
    </w:tblStylePr>
    <w:tblStylePr w:type="band2Horz">
      <w:rPr>
        <w:rFonts w:ascii="Arial" w:hAnsi="Arial"/>
        <w:color w:val="244175" w:themeColor="accent5" w:themeShade="95"/>
        <w:sz w:val="22"/>
      </w:rPr>
    </w:tblStylePr>
    <w:tblStylePr w:type="band2Vert"/>
    <w:tblStylePr w:type="firstCol">
      <w:rPr>
        <w:b/>
        <w:color w:val="254275" w:themeColor="accent5" w:themeShade="95"/>
      </w:rPr>
    </w:tblStylePr>
    <w:tblStylePr w:type="firstRow">
      <w:rPr>
        <w:b/>
        <w:color w:val="254275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54275" w:themeColor="accent5" w:themeShade="95"/>
      </w:rPr>
    </w:tblStylePr>
    <w:tblStylePr w:type="lastRow">
      <w:rPr>
        <w:b/>
        <w:color w:val="254275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44175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07ABD" w:themeColor="accent1" w:themeShade="95" w:themeTint="8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1Vert">
      <w:tblPr/>
      <w:tcPr>
        <w:shd w:val="clear" w:color="FFFFFF" w:fill="DEEBF6" w:themeColor="accent1" w:themeTint="34" w:themeFill="accent1" w:themeFillTint="34"/>
      </w:tcPr>
    </w:tblStylePr>
    <w:tblStylePr w:type="band2Horz">
      <w:rPr>
        <w:rFonts w:ascii="Arial" w:hAnsi="Arial"/>
        <w:color w:val="307ABD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07ABD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07ABD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07ABD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07ABD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CB5D12" w:themeColor="accent2" w:themeShade="95" w:themeTint="97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1Vert">
      <w:tblPr/>
      <w:tcPr>
        <w:shd w:val="clear" w:color="FFFFFF" w:fill="FBE6D7" w:themeColor="accent2" w:themeTint="32" w:themeFill="accent2" w:themeFillTint="32"/>
      </w:tcPr>
    </w:tblStylePr>
    <w:tblStylePr w:type="band2Horz">
      <w:rPr>
        <w:rFonts w:ascii="Arial" w:hAnsi="Arial"/>
        <w:color w:val="CB5D12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CB5D12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CB5D12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CB5D12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CB5D12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616161" w:themeColor="accent3" w:themeShade="95" w:themeTint="FE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1Vert">
      <w:tblPr/>
      <w:tcPr>
        <w:shd w:val="clear" w:color="FFFFFF" w:fill="EDEDED" w:themeColor="accent3" w:themeTint="34" w:themeFill="accent3" w:themeFillTint="34"/>
      </w:tcPr>
    </w:tblStylePr>
    <w:tblStylePr w:type="band2Horz">
      <w:rPr>
        <w:rFonts w:ascii="Arial" w:hAnsi="Arial"/>
        <w:color w:val="616161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16161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616161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16161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16161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D09D00" w:themeColor="accent4" w:themeShade="95" w:themeTint="9A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1Vert">
      <w:tblPr/>
      <w:tcPr>
        <w:shd w:val="clear" w:color="FFFFFF" w:fill="FFF2CB" w:themeColor="accent4" w:themeTint="34" w:themeFill="accent4" w:themeFillTint="34"/>
      </w:tcPr>
    </w:tblStylePr>
    <w:tblStylePr w:type="band2Horz">
      <w:rPr>
        <w:rFonts w:ascii="Arial" w:hAnsi="Arial"/>
        <w:color w:val="D09D00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D09D00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D09D00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54275" w:themeColor="accent5" w:themeShade="95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1Vert">
      <w:tblPr/>
      <w:tcPr>
        <w:shd w:val="clear" w:color="FFFFFF" w:fill="D9E2F3" w:themeColor="accent5" w:themeTint="34" w:themeFill="accent5" w:themeFillTint="34"/>
      </w:tcPr>
    </w:tblStylePr>
    <w:tblStylePr w:type="band2Horz">
      <w:rPr>
        <w:rFonts w:ascii="Arial" w:hAnsi="Arial"/>
        <w:color w:val="254275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54275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16529" w:themeColor="accent6" w:themeShade="95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1Vert">
      <w:tblPr/>
      <w:tcPr>
        <w:shd w:val="clear" w:color="FFFFFF" w:fill="E2EFD9" w:themeColor="accent6" w:themeTint="34" w:themeFill="accent6" w:themeFillTint="34"/>
      </w:tcPr>
    </w:tblStylePr>
    <w:tblStylePr w:type="band2Horz">
      <w:rPr>
        <w:rFonts w:ascii="Arial" w:hAnsi="Arial"/>
        <w:color w:val="416529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165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6E6F4" w:themeColor="accent1" w:themeTint="40" w:themeFill="accent1" w:themeFillTint="40"/>
      </w:tcPr>
    </w:tblStylePr>
    <w:tblStylePr w:type="band1Vert">
      <w:tblPr/>
      <w:tcPr>
        <w:shd w:val="clear" w:color="FFFFFF" w:fill="D6E6F4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ADECB" w:themeColor="accent2" w:themeTint="40" w:themeFill="accent2" w:themeFillTint="40"/>
      </w:tcPr>
    </w:tblStylePr>
    <w:tblStylePr w:type="band1Vert">
      <w:tblPr/>
      <w:tcPr>
        <w:shd w:val="clear" w:color="FFFFFF" w:fill="FADECB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8E8E8" w:themeColor="accent3" w:themeTint="40" w:themeFill="accent3" w:themeFillTint="40"/>
      </w:tcPr>
    </w:tblStylePr>
    <w:tblStylePr w:type="band1Vert">
      <w:tblPr/>
      <w:tcPr>
        <w:shd w:val="clear" w:color="FFFFFF" w:fill="E8E8E8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FEFBF" w:themeColor="accent4" w:themeTint="40" w:themeFill="accent4" w:themeFillTint="40"/>
      </w:tcPr>
    </w:tblStylePr>
    <w:tblStylePr w:type="band1Vert">
      <w:tblPr/>
      <w:tcPr>
        <w:shd w:val="clear" w:color="FFFFFF" w:fill="FFEFBF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0DCF0" w:themeColor="accent5" w:themeTint="40" w:themeFill="accent5" w:themeFillTint="40"/>
      </w:tcPr>
    </w:tblStylePr>
    <w:tblStylePr w:type="band1Vert">
      <w:tblPr/>
      <w:tcPr>
        <w:shd w:val="clear" w:color="FFFFFF" w:fill="D0DCF0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BECD0" w:themeColor="accent6" w:themeTint="40" w:themeFill="accent6" w:themeFillTint="40"/>
      </w:tcPr>
    </w:tblStylePr>
    <w:tblStylePr w:type="band1Vert">
      <w:tblPr/>
      <w:tcPr>
        <w:shd w:val="clear" w:color="FFFFFF" w:fill="DBECD0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EAADB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18F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5B9BD5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5B9BD5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5B9BD5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5B9BD5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5B9BD5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F4B285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4B285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4B285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4B285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F4B285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9C9C9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9C9C9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9C9C9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9C9C9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9C9C9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FFD965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FD965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FD965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FD965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FFD965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8EAADB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8EAADB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8EAADB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8EAADB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8EAADB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A9D18F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A9D18F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A9D18F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A9D18F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A9D18F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45B8D" w:themeColor="accent1" w:themeShade="95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1Vert">
      <w:tblPr/>
      <w:tcPr>
        <w:shd w:val="clear" w:color="FFFFFF" w:fill="D6E6F4" w:themeColor="accent1" w:themeTint="40" w:themeFill="accent1" w:themeFillTint="40"/>
      </w:tcPr>
    </w:tblStylePr>
    <w:tblStylePr w:type="band2Horz">
      <w:rPr>
        <w:rFonts w:ascii="Arial" w:hAnsi="Arial"/>
        <w:color w:val="245B8D" w:themeColor="accent1" w:themeShade="95"/>
        <w:sz w:val="22"/>
      </w:rPr>
    </w:tblStylePr>
    <w:tblStylePr w:type="band2Vert"/>
    <w:tblStylePr w:type="firstCol">
      <w:rPr>
        <w:b/>
        <w:color w:val="245B8D" w:themeColor="accent1" w:themeShade="95"/>
      </w:rPr>
    </w:tblStylePr>
    <w:tblStylePr w:type="firstRow">
      <w:rPr>
        <w:b/>
        <w:color w:val="245B8D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45B8D" w:themeColor="accent1" w:themeShade="95"/>
      </w:rPr>
    </w:tblStylePr>
    <w:tblStylePr w:type="lastRow">
      <w:rPr>
        <w:b/>
        <w:color w:val="245B8D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1Vert">
      <w:tblPr/>
      <w:tcPr>
        <w:shd w:val="clear" w:color="FFFFFF" w:fill="FADECB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CB5D12" w:themeColor="accent2" w:themeShade="95" w:themeTint="97"/>
      </w:rPr>
    </w:tblStylePr>
    <w:tblStylePr w:type="firstRow">
      <w:rPr>
        <w:b/>
        <w:color w:val="CB5D12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CB5D12" w:themeColor="accent2" w:themeShade="95" w:themeTint="97"/>
      </w:rPr>
    </w:tblStylePr>
    <w:tblStylePr w:type="lastRow">
      <w:rPr>
        <w:b/>
        <w:color w:val="CB5D12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1Vert">
      <w:tblPr/>
      <w:tcPr>
        <w:shd w:val="clear" w:color="FFFFFF" w:fill="E8E8E8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67676" w:themeColor="accent3" w:themeShade="95" w:themeTint="98"/>
      </w:rPr>
    </w:tblStylePr>
    <w:tblStylePr w:type="firstRow">
      <w:rPr>
        <w:b/>
        <w:color w:val="767676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67676" w:themeColor="accent3" w:themeShade="95" w:themeTint="98"/>
      </w:rPr>
    </w:tblStylePr>
    <w:tblStylePr w:type="lastRow">
      <w:rPr>
        <w:b/>
        <w:color w:val="767676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1Vert">
      <w:tblPr/>
      <w:tcPr>
        <w:shd w:val="clear" w:color="FFFFFF" w:fill="FFEFBF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D09D00" w:themeColor="accent4" w:themeShade="95" w:themeTint="9A"/>
      </w:rPr>
    </w:tblStylePr>
    <w:tblStylePr w:type="firstRow">
      <w:rPr>
        <w:b/>
        <w:color w:val="D09D00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D09D00" w:themeColor="accent4" w:themeShade="95" w:themeTint="9A"/>
      </w:rPr>
    </w:tblStylePr>
    <w:tblStylePr w:type="lastRow">
      <w:rPr>
        <w:b/>
        <w:color w:val="D09D00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1Vert">
      <w:tblPr/>
      <w:tcPr>
        <w:shd w:val="clear" w:color="FFFFFF" w:fill="D0DCF0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35AA1" w:themeColor="accent5" w:themeShade="95" w:themeTint="9A"/>
      </w:rPr>
    </w:tblStylePr>
    <w:tblStylePr w:type="firstRow">
      <w:rPr>
        <w:b/>
        <w:color w:val="335AA1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35AA1" w:themeColor="accent5" w:themeShade="95" w:themeTint="9A"/>
      </w:rPr>
    </w:tblStylePr>
    <w:tblStylePr w:type="lastRow">
      <w:rPr>
        <w:b/>
        <w:color w:val="335AA1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1Vert">
      <w:tblPr/>
      <w:tcPr>
        <w:shd w:val="clear" w:color="FFFFFF" w:fill="DBECD0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5E923C" w:themeColor="accent6" w:themeShade="95" w:themeTint="98"/>
      </w:rPr>
    </w:tblStylePr>
    <w:tblStylePr w:type="firstRow">
      <w:rPr>
        <w:b/>
        <w:color w:val="5E923C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5E923C" w:themeColor="accent6" w:themeShade="95" w:themeTint="98"/>
      </w:rPr>
    </w:tblStylePr>
    <w:tblStylePr w:type="lastRow">
      <w:rPr>
        <w:b/>
        <w:color w:val="5E923C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45B8D" w:themeColor="accent1" w:themeShade="95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1Vert">
      <w:tblPr/>
      <w:tcPr>
        <w:shd w:val="clear" w:color="FFFFFF" w:fill="D6E6F4" w:themeColor="accent1" w:themeTint="40" w:themeFill="accent1" w:themeFillTint="40"/>
      </w:tcPr>
    </w:tblStylePr>
    <w:tblStylePr w:type="band2Horz">
      <w:rPr>
        <w:rFonts w:ascii="Arial" w:hAnsi="Arial"/>
        <w:color w:val="245B8D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45B8D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45B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CB5D12" w:themeColor="accent2" w:themeShade="95" w:themeTint="97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1Vert">
      <w:tblPr/>
      <w:tcPr>
        <w:shd w:val="clear" w:color="FFFFFF" w:fill="FADECB" w:themeColor="accent2" w:themeTint="40" w:themeFill="accent2" w:themeFillTint="40"/>
      </w:tcPr>
    </w:tblStylePr>
    <w:tblStylePr w:type="band2Horz">
      <w:rPr>
        <w:rFonts w:ascii="Arial" w:hAnsi="Arial"/>
        <w:color w:val="CB5D12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CB5D12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CB5D12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CB5D12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CB5D12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CB5D12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67676" w:themeColor="accent3" w:themeShade="95" w:themeTint="98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1Vert">
      <w:tblPr/>
      <w:tcPr>
        <w:shd w:val="clear" w:color="FFFFFF" w:fill="E8E8E8" w:themeColor="accent3" w:themeTint="40" w:themeFill="accent3" w:themeFillTint="40"/>
      </w:tcPr>
    </w:tblStylePr>
    <w:tblStylePr w:type="band2Horz">
      <w:rPr>
        <w:rFonts w:ascii="Arial" w:hAnsi="Arial"/>
        <w:color w:val="767676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67676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67676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67676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67676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67676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D09D00" w:themeColor="accent4" w:themeShade="95" w:themeTint="9A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1Vert">
      <w:tblPr/>
      <w:tcPr>
        <w:shd w:val="clear" w:color="FFFFFF" w:fill="FFEFBF" w:themeColor="accent4" w:themeTint="40" w:themeFill="accent4" w:themeFillTint="40"/>
      </w:tcPr>
    </w:tblStylePr>
    <w:tblStylePr w:type="band2Horz">
      <w:rPr>
        <w:rFonts w:ascii="Arial" w:hAnsi="Arial"/>
        <w:color w:val="D09D00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09D00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35AA1" w:themeColor="accent5" w:themeShade="95" w:themeTint="9A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1Vert">
      <w:tblPr/>
      <w:tcPr>
        <w:shd w:val="clear" w:color="FFFFFF" w:fill="D0DCF0" w:themeColor="accent5" w:themeTint="40" w:themeFill="accent5" w:themeFillTint="40"/>
      </w:tcPr>
    </w:tblStylePr>
    <w:tblStylePr w:type="band2Horz">
      <w:rPr>
        <w:rFonts w:ascii="Arial" w:hAnsi="Arial"/>
        <w:color w:val="335AA1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35AA1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35AA1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35AA1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35AA1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35AA1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5E923C" w:themeColor="accent6" w:themeShade="95" w:themeTint="98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1Vert">
      <w:tblPr/>
      <w:tcPr>
        <w:shd w:val="clear" w:color="FFFFFF" w:fill="DBECD0" w:themeColor="accent6" w:themeTint="40" w:themeFill="accent6" w:themeFillTint="40"/>
      </w:tcPr>
    </w:tblStylePr>
    <w:tblStylePr w:type="band2Horz">
      <w:rPr>
        <w:rFonts w:ascii="Arial" w:hAnsi="Arial"/>
        <w:color w:val="5E923C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E923C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5E923C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E923C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5E923C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5E923C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CE0F2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CE0F2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CE0F2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CE0F2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5B5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5B5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5B5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5B5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5B5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2E75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2E75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2E75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2E75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2E75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2E75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2E75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E75B5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E75B5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customStyle="1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customStyle="1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abealho">
    <w:name w:val="Cabeçalho"/>
    <w:uiPriority w:val="99"/>
    <w:pPr>
      <w:keepNext w:val="0"/>
      <w:keepLines w:val="0"/>
      <w:pageBreakBefore w:val="0"/>
      <w:widowControl/>
      <w:suppressLineNumbers w:val="0"/>
      <w:pBdr>
        <w:top w:val="nil"/>
        <w:left w:val="nil"/>
        <w:bottom w:val="nil"/>
        <w:right w:val="nil"/>
        <w:between w:val="nil"/>
      </w:pBdr>
      <w:shd w:val="nil" w:color="auto" w:fill="auto"/>
      <w:tabs>
        <w:tab w:val="center" w:pos="4419"/>
        <w:tab w:val="right" w:pos="8838"/>
      </w:tabs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pt-BR" w:eastAsia="zh-CN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modified xsi:type="dcterms:W3CDTF">2026-05-25T20:13:35Z</dcterms:modified>
</cp:coreProperties>
</file>