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F4F9A" w14:textId="77777777" w:rsidR="00973102" w:rsidRDefault="00973102" w:rsidP="002F4A1B">
      <w:pPr>
        <w:spacing w:line="276" w:lineRule="auto"/>
        <w:jc w:val="both"/>
        <w:rPr>
          <w:rFonts w:ascii="Arial" w:hAnsi="Arial"/>
        </w:rPr>
      </w:pPr>
    </w:p>
    <w:p w14:paraId="1CDD9A0B" w14:textId="77777777" w:rsidR="00973102" w:rsidRDefault="00000000" w:rsidP="002F4A1B">
      <w:pPr>
        <w:pStyle w:val="Recuodecorpodetexto"/>
        <w:pBdr>
          <w:top w:val="single" w:sz="4" w:space="1" w:color="auto"/>
          <w:left w:val="single" w:sz="4" w:space="4" w:color="auto"/>
          <w:bottom w:val="single" w:sz="4" w:space="1" w:color="auto"/>
          <w:right w:val="single" w:sz="4" w:space="4" w:color="auto"/>
        </w:pBdr>
        <w:spacing w:line="276" w:lineRule="auto"/>
        <w:rPr>
          <w:sz w:val="24"/>
        </w:rPr>
      </w:pPr>
      <w:r w:rsidRPr="00CC74FB">
        <w:rPr>
          <w:sz w:val="24"/>
        </w:rPr>
        <w:t>COMISSÃO DE EDUCAÇÃO E CULTURA, ESPORTE, SAÚDE, SANEAMENTO E ASSISTÊNCIA SOCIAL</w:t>
      </w:r>
    </w:p>
    <w:p w14:paraId="7C6B5C54" w14:textId="77777777" w:rsidR="00973102" w:rsidRDefault="00973102" w:rsidP="002F4A1B">
      <w:pPr>
        <w:spacing w:line="276" w:lineRule="auto"/>
        <w:jc w:val="both"/>
        <w:rPr>
          <w:rFonts w:ascii="Arial" w:hAnsi="Arial"/>
        </w:rPr>
      </w:pPr>
    </w:p>
    <w:p w14:paraId="3DC1F588" w14:textId="77777777" w:rsidR="00973102" w:rsidRPr="003B59BE" w:rsidRDefault="00000000" w:rsidP="002F4A1B">
      <w:pPr>
        <w:pStyle w:val="Ttulo1"/>
        <w:spacing w:line="276" w:lineRule="auto"/>
        <w:rPr>
          <w:bCs/>
          <w:szCs w:val="28"/>
        </w:rPr>
      </w:pPr>
      <w:r>
        <w:t xml:space="preserve">ASSUNTO: </w:t>
      </w:r>
      <w:r w:rsidRPr="004B0C7A">
        <w:rPr>
          <w:szCs w:val="28"/>
        </w:rPr>
        <w:t xml:space="preserve">PARECER </w:t>
      </w:r>
      <w:r w:rsidR="00594B31">
        <w:rPr>
          <w:szCs w:val="28"/>
        </w:rPr>
        <w:t xml:space="preserve">AO </w:t>
      </w:r>
      <w:r w:rsidR="00B4089B">
        <w:rPr>
          <w:szCs w:val="28"/>
        </w:rPr>
        <w:t>PROJETO DE LEI</w:t>
      </w:r>
      <w:r w:rsidR="00AF6E2F">
        <w:rPr>
          <w:szCs w:val="28"/>
        </w:rPr>
        <w:t xml:space="preserve"> Nº</w:t>
      </w:r>
      <w:r w:rsidR="00B4089B">
        <w:rPr>
          <w:szCs w:val="28"/>
        </w:rPr>
        <w:t xml:space="preserve"> </w:t>
      </w:r>
      <w:r w:rsidR="003B59BE" w:rsidRPr="00CB3B62">
        <w:rPr>
          <w:bCs/>
          <w:szCs w:val="28"/>
        </w:rPr>
        <w:t>28</w:t>
      </w:r>
      <w:r w:rsidR="00AF6E2F">
        <w:rPr>
          <w:bCs/>
          <w:szCs w:val="28"/>
        </w:rPr>
        <w:t>/</w:t>
      </w:r>
      <w:r w:rsidR="003B59BE" w:rsidRPr="003B59BE">
        <w:rPr>
          <w:bCs/>
          <w:szCs w:val="28"/>
        </w:rPr>
        <w:t>2026</w:t>
      </w:r>
    </w:p>
    <w:p w14:paraId="54F5355A" w14:textId="309BDF81" w:rsidR="00973102" w:rsidRPr="004B0C7A" w:rsidRDefault="00000000" w:rsidP="002F4A1B">
      <w:pPr>
        <w:pStyle w:val="Ttulo1"/>
        <w:spacing w:line="276" w:lineRule="auto"/>
        <w:rPr>
          <w:szCs w:val="28"/>
        </w:rPr>
      </w:pPr>
      <w:r>
        <w:rPr>
          <w:szCs w:val="28"/>
        </w:rPr>
        <w:t>RELATOR:</w:t>
      </w:r>
      <w:r w:rsidR="004B7E35">
        <w:t xml:space="preserve"> </w:t>
      </w:r>
      <w:r w:rsidR="001A5873">
        <w:rPr>
          <w:szCs w:val="28"/>
        </w:rPr>
        <w:t xml:space="preserve">MAURO MOREIRA </w:t>
      </w:r>
    </w:p>
    <w:p w14:paraId="5E0C9A74" w14:textId="77777777" w:rsidR="004B0C7A" w:rsidRDefault="004B0C7A" w:rsidP="002F4A1B">
      <w:pPr>
        <w:widowControl w:val="0"/>
        <w:spacing w:line="276" w:lineRule="auto"/>
        <w:jc w:val="both"/>
        <w:rPr>
          <w:rFonts w:ascii="Arial" w:hAnsi="Arial"/>
          <w:b/>
          <w:sz w:val="24"/>
        </w:rPr>
      </w:pPr>
    </w:p>
    <w:p w14:paraId="248E4F66" w14:textId="02910BFD" w:rsidR="00D81B85" w:rsidRPr="00D81B85" w:rsidRDefault="00000000" w:rsidP="002F4A1B">
      <w:pPr>
        <w:spacing w:line="276" w:lineRule="auto"/>
        <w:jc w:val="both"/>
        <w:rPr>
          <w:rFonts w:ascii="Arial" w:hAnsi="Arial"/>
          <w:b/>
          <w:bCs/>
          <w:sz w:val="24"/>
        </w:rPr>
      </w:pPr>
      <w:r>
        <w:rPr>
          <w:rFonts w:ascii="Arial" w:hAnsi="Arial"/>
          <w:b/>
          <w:sz w:val="24"/>
        </w:rPr>
        <w:t xml:space="preserve">1 EXPOSIÇÃO DA MATÉRIA: </w:t>
      </w:r>
      <w:r w:rsidR="00B4089B">
        <w:rPr>
          <w:rFonts w:ascii="Arial" w:hAnsi="Arial"/>
          <w:sz w:val="24"/>
        </w:rPr>
        <w:t>projeto</w:t>
      </w:r>
      <w:r w:rsidR="00A40B8B">
        <w:rPr>
          <w:rFonts w:ascii="Arial" w:hAnsi="Arial"/>
          <w:sz w:val="24"/>
        </w:rPr>
        <w:t xml:space="preserve"> de autoria do</w:t>
      </w:r>
      <w:r w:rsidR="00B2419B">
        <w:rPr>
          <w:rFonts w:ascii="Arial" w:hAnsi="Arial"/>
          <w:sz w:val="24"/>
        </w:rPr>
        <w:t xml:space="preserve"> vereador</w:t>
      </w:r>
      <w:r w:rsidR="00FD1BF7">
        <w:rPr>
          <w:rFonts w:ascii="Arial" w:hAnsi="Arial"/>
          <w:sz w:val="24"/>
        </w:rPr>
        <w:t xml:space="preserve"> </w:t>
      </w:r>
      <w:r w:rsidR="00FD1BF7" w:rsidRPr="00CB3B62">
        <w:rPr>
          <w:rFonts w:ascii="Arial" w:hAnsi="Arial"/>
          <w:sz w:val="24"/>
        </w:rPr>
        <w:t xml:space="preserve">Coronel Americo que </w:t>
      </w:r>
      <w:r w:rsidR="00FD1BF7">
        <w:rPr>
          <w:rFonts w:ascii="Arial" w:hAnsi="Arial"/>
          <w:sz w:val="24"/>
        </w:rPr>
        <w:t>dispõe</w:t>
      </w:r>
      <w:r w:rsidRPr="00CB3B62">
        <w:rPr>
          <w:rFonts w:ascii="Arial" w:hAnsi="Arial"/>
          <w:sz w:val="24"/>
        </w:rPr>
        <w:t xml:space="preserve"> sobre a execução semanal do Hino Nacional Brasileiro e do Hino Oficial de Bragança Paulista nas escolas da rede municipal de ensino .</w:t>
      </w:r>
    </w:p>
    <w:p w14:paraId="0288CE2E" w14:textId="77777777" w:rsidR="00973102" w:rsidRDefault="00973102" w:rsidP="002F4A1B">
      <w:pPr>
        <w:widowControl w:val="0"/>
        <w:spacing w:line="276" w:lineRule="auto"/>
        <w:jc w:val="both"/>
        <w:rPr>
          <w:rFonts w:ascii="Arial" w:hAnsi="Arial"/>
          <w:sz w:val="24"/>
        </w:rPr>
      </w:pPr>
    </w:p>
    <w:p w14:paraId="555A712F" w14:textId="77777777" w:rsidR="00BF5D47" w:rsidRDefault="00000000" w:rsidP="002F4A1B">
      <w:pPr>
        <w:widowControl w:val="0"/>
        <w:tabs>
          <w:tab w:val="left" w:pos="3510"/>
        </w:tabs>
        <w:spacing w:line="276" w:lineRule="auto"/>
        <w:jc w:val="both"/>
        <w:rPr>
          <w:rFonts w:ascii="Arial" w:hAnsi="Arial"/>
          <w:sz w:val="24"/>
        </w:rPr>
      </w:pPr>
      <w:r>
        <w:rPr>
          <w:rFonts w:ascii="Arial" w:hAnsi="Arial"/>
          <w:sz w:val="24"/>
        </w:rPr>
        <w:tab/>
      </w:r>
    </w:p>
    <w:p w14:paraId="09B4F3F1" w14:textId="77777777" w:rsidR="00BC4D08" w:rsidRDefault="00000000" w:rsidP="002F4A1B">
      <w:pPr>
        <w:spacing w:line="276" w:lineRule="auto"/>
        <w:jc w:val="both"/>
        <w:rPr>
          <w:rFonts w:ascii="Arial" w:hAnsi="Arial"/>
          <w:sz w:val="24"/>
        </w:rPr>
      </w:pPr>
      <w:r>
        <w:rPr>
          <w:rFonts w:ascii="Arial" w:hAnsi="Arial"/>
          <w:b/>
          <w:sz w:val="24"/>
        </w:rPr>
        <w:t>2 RELATÓRIO</w:t>
      </w:r>
      <w:r>
        <w:rPr>
          <w:rFonts w:ascii="Arial" w:hAnsi="Arial"/>
          <w:sz w:val="24"/>
        </w:rPr>
        <w:t>:</w:t>
      </w:r>
    </w:p>
    <w:p w14:paraId="7C37EA82" w14:textId="77777777" w:rsidR="002F4A1B" w:rsidRDefault="002F4A1B" w:rsidP="002F4A1B">
      <w:pPr>
        <w:spacing w:line="276" w:lineRule="auto"/>
        <w:jc w:val="both"/>
        <w:rPr>
          <w:rFonts w:ascii="Arial" w:hAnsi="Arial"/>
          <w:sz w:val="24"/>
        </w:rPr>
      </w:pPr>
    </w:p>
    <w:p w14:paraId="443D06A5" w14:textId="77777777" w:rsidR="002F4A1B" w:rsidRPr="002F4A1B" w:rsidRDefault="002F4A1B" w:rsidP="002F4A1B">
      <w:pPr>
        <w:spacing w:line="276" w:lineRule="auto"/>
        <w:jc w:val="both"/>
        <w:rPr>
          <w:rFonts w:ascii="Arial" w:hAnsi="Arial"/>
          <w:sz w:val="24"/>
        </w:rPr>
      </w:pPr>
      <w:r w:rsidRPr="002F4A1B">
        <w:rPr>
          <w:rFonts w:ascii="Arial" w:hAnsi="Arial"/>
          <w:b/>
          <w:bCs/>
          <w:sz w:val="24"/>
        </w:rPr>
        <w:t>DA COMPETÊNCIA LEGISLATIVA E DA CONSTITUCIONALIDADE </w:t>
      </w:r>
    </w:p>
    <w:p w14:paraId="7434BC28" w14:textId="77777777" w:rsidR="002F4A1B" w:rsidRPr="002F4A1B" w:rsidRDefault="002F4A1B" w:rsidP="002F4A1B">
      <w:pPr>
        <w:spacing w:line="276" w:lineRule="auto"/>
        <w:jc w:val="both"/>
        <w:rPr>
          <w:rFonts w:ascii="Arial" w:hAnsi="Arial"/>
          <w:sz w:val="24"/>
        </w:rPr>
      </w:pPr>
    </w:p>
    <w:p w14:paraId="26235108" w14:textId="77777777" w:rsidR="002F4A1B" w:rsidRDefault="002F4A1B" w:rsidP="002F4A1B">
      <w:pPr>
        <w:spacing w:line="276" w:lineRule="auto"/>
        <w:jc w:val="both"/>
        <w:rPr>
          <w:rFonts w:ascii="Arial" w:hAnsi="Arial"/>
          <w:sz w:val="24"/>
        </w:rPr>
      </w:pPr>
      <w:r w:rsidRPr="002F4A1B">
        <w:rPr>
          <w:rFonts w:ascii="Arial" w:hAnsi="Arial"/>
          <w:b/>
          <w:bCs/>
          <w:sz w:val="24"/>
        </w:rPr>
        <w:t> </w:t>
      </w:r>
      <w:r w:rsidRPr="002F4A1B">
        <w:rPr>
          <w:rFonts w:ascii="Arial" w:hAnsi="Arial"/>
          <w:b/>
          <w:bCs/>
          <w:sz w:val="24"/>
        </w:rPr>
        <w:tab/>
      </w:r>
      <w:r w:rsidRPr="002F4A1B">
        <w:rPr>
          <w:rFonts w:ascii="Arial" w:hAnsi="Arial"/>
          <w:b/>
          <w:bCs/>
          <w:sz w:val="24"/>
        </w:rPr>
        <w:tab/>
      </w:r>
      <w:r w:rsidRPr="002F4A1B">
        <w:rPr>
          <w:rFonts w:ascii="Arial" w:hAnsi="Arial"/>
          <w:b/>
          <w:bCs/>
          <w:sz w:val="24"/>
        </w:rPr>
        <w:tab/>
      </w:r>
      <w:r w:rsidRPr="002F4A1B">
        <w:rPr>
          <w:rFonts w:ascii="Arial" w:hAnsi="Arial"/>
          <w:sz w:val="24"/>
        </w:rPr>
        <w:t>Nos termos do artigo 30, incisos I e II, da Constituição Federal, compete ao Município legislar sobre assuntos de interesse local, bem como suplementar a legislação federal e estadual no que couber.</w:t>
      </w:r>
    </w:p>
    <w:p w14:paraId="602D9316" w14:textId="77777777" w:rsidR="002F4A1B" w:rsidRPr="002F4A1B" w:rsidRDefault="002F4A1B" w:rsidP="002F4A1B">
      <w:pPr>
        <w:spacing w:line="276" w:lineRule="auto"/>
        <w:jc w:val="both"/>
        <w:rPr>
          <w:rFonts w:ascii="Arial" w:hAnsi="Arial"/>
          <w:sz w:val="24"/>
        </w:rPr>
      </w:pPr>
    </w:p>
    <w:p w14:paraId="33E8552E" w14:textId="77777777" w:rsidR="002F4A1B" w:rsidRDefault="002F4A1B" w:rsidP="002F4A1B">
      <w:pPr>
        <w:spacing w:line="276" w:lineRule="auto"/>
        <w:jc w:val="both"/>
        <w:rPr>
          <w:rFonts w:ascii="Arial" w:hAnsi="Arial"/>
          <w:sz w:val="24"/>
        </w:rPr>
      </w:pPr>
      <w:r w:rsidRPr="002F4A1B">
        <w:rPr>
          <w:rFonts w:ascii="Arial" w:hAnsi="Arial"/>
          <w:sz w:val="24"/>
        </w:rPr>
        <w:t> </w:t>
      </w:r>
      <w:r w:rsidRPr="002F4A1B">
        <w:rPr>
          <w:rFonts w:ascii="Arial" w:hAnsi="Arial"/>
          <w:sz w:val="24"/>
        </w:rPr>
        <w:tab/>
      </w:r>
      <w:r w:rsidRPr="002F4A1B">
        <w:rPr>
          <w:rFonts w:ascii="Arial" w:hAnsi="Arial"/>
          <w:sz w:val="24"/>
        </w:rPr>
        <w:tab/>
      </w:r>
      <w:r w:rsidRPr="002F4A1B">
        <w:rPr>
          <w:rFonts w:ascii="Arial" w:hAnsi="Arial"/>
          <w:sz w:val="24"/>
        </w:rPr>
        <w:tab/>
        <w:t>O Projeto foi encaminhado a esta Comissão, constando parecer jurídico favorável à viabilidade formal, sem vícios de iniciativa ou ilegalidade, bem como manifestação da Comissão de Justiça sem ressalvas à sua tramitação. </w:t>
      </w:r>
    </w:p>
    <w:p w14:paraId="2E589C36" w14:textId="77777777" w:rsidR="002F4A1B" w:rsidRPr="002F4A1B" w:rsidRDefault="002F4A1B" w:rsidP="002F4A1B">
      <w:pPr>
        <w:spacing w:line="276" w:lineRule="auto"/>
        <w:jc w:val="both"/>
        <w:rPr>
          <w:rFonts w:ascii="Arial" w:hAnsi="Arial"/>
          <w:sz w:val="24"/>
        </w:rPr>
      </w:pPr>
    </w:p>
    <w:p w14:paraId="7318A52B" w14:textId="77777777" w:rsidR="002F4A1B" w:rsidRPr="002F4A1B" w:rsidRDefault="002F4A1B" w:rsidP="002F4A1B">
      <w:pPr>
        <w:spacing w:line="276" w:lineRule="auto"/>
        <w:jc w:val="both"/>
        <w:rPr>
          <w:rFonts w:ascii="Arial" w:hAnsi="Arial"/>
          <w:sz w:val="24"/>
        </w:rPr>
      </w:pPr>
      <w:r w:rsidRPr="002F4A1B">
        <w:rPr>
          <w:rFonts w:ascii="Arial" w:hAnsi="Arial"/>
          <w:sz w:val="24"/>
        </w:rPr>
        <w:t> </w:t>
      </w:r>
      <w:r w:rsidRPr="002F4A1B">
        <w:rPr>
          <w:rFonts w:ascii="Arial" w:hAnsi="Arial"/>
          <w:sz w:val="24"/>
        </w:rPr>
        <w:tab/>
      </w:r>
      <w:r w:rsidRPr="002F4A1B">
        <w:rPr>
          <w:rFonts w:ascii="Arial" w:hAnsi="Arial"/>
          <w:sz w:val="24"/>
        </w:rPr>
        <w:tab/>
      </w:r>
      <w:r w:rsidRPr="002F4A1B">
        <w:rPr>
          <w:rFonts w:ascii="Arial" w:hAnsi="Arial"/>
          <w:sz w:val="24"/>
        </w:rPr>
        <w:tab/>
        <w:t>Feitos esses esclarecimentos, passa a análise de mérito.</w:t>
      </w:r>
    </w:p>
    <w:p w14:paraId="13854C33" w14:textId="77777777" w:rsidR="002F4A1B" w:rsidRDefault="002F4A1B" w:rsidP="002F4A1B">
      <w:pPr>
        <w:spacing w:line="276" w:lineRule="auto"/>
        <w:jc w:val="both"/>
        <w:rPr>
          <w:rFonts w:ascii="Arial" w:hAnsi="Arial"/>
          <w:sz w:val="24"/>
        </w:rPr>
      </w:pPr>
      <w:r w:rsidRPr="002F4A1B">
        <w:rPr>
          <w:rFonts w:ascii="Arial" w:hAnsi="Arial"/>
          <w:sz w:val="24"/>
        </w:rPr>
        <w:br/>
      </w:r>
    </w:p>
    <w:p w14:paraId="0C566CFE" w14:textId="77777777" w:rsidR="002F4A1B" w:rsidRPr="002F4A1B" w:rsidRDefault="002F4A1B" w:rsidP="002F4A1B">
      <w:pPr>
        <w:spacing w:line="276" w:lineRule="auto"/>
        <w:jc w:val="both"/>
        <w:rPr>
          <w:rFonts w:ascii="Arial" w:hAnsi="Arial"/>
          <w:sz w:val="24"/>
        </w:rPr>
      </w:pPr>
    </w:p>
    <w:p w14:paraId="7BC8F174" w14:textId="77777777" w:rsidR="002F4A1B" w:rsidRDefault="002F4A1B" w:rsidP="002F4A1B">
      <w:pPr>
        <w:spacing w:line="276" w:lineRule="auto"/>
        <w:jc w:val="both"/>
        <w:rPr>
          <w:rFonts w:ascii="Arial" w:hAnsi="Arial"/>
          <w:sz w:val="24"/>
        </w:rPr>
      </w:pPr>
      <w:r w:rsidRPr="002F4A1B">
        <w:rPr>
          <w:rFonts w:ascii="Arial" w:hAnsi="Arial"/>
          <w:b/>
          <w:bCs/>
          <w:sz w:val="24"/>
        </w:rPr>
        <w:t>DA ANÁLISE DE MÉRITO</w:t>
      </w:r>
      <w:r w:rsidRPr="002F4A1B">
        <w:rPr>
          <w:rFonts w:ascii="Arial" w:hAnsi="Arial"/>
          <w:sz w:val="24"/>
        </w:rPr>
        <w:t> </w:t>
      </w:r>
    </w:p>
    <w:p w14:paraId="18093014" w14:textId="77777777" w:rsidR="002F4A1B" w:rsidRPr="002F4A1B" w:rsidRDefault="002F4A1B" w:rsidP="002F4A1B">
      <w:pPr>
        <w:spacing w:line="276" w:lineRule="auto"/>
        <w:jc w:val="both"/>
        <w:rPr>
          <w:rFonts w:ascii="Arial" w:hAnsi="Arial"/>
          <w:sz w:val="24"/>
        </w:rPr>
      </w:pPr>
    </w:p>
    <w:p w14:paraId="66E3E06E" w14:textId="77777777" w:rsidR="002F4A1B" w:rsidRPr="002F4A1B" w:rsidRDefault="002F4A1B" w:rsidP="002F4A1B">
      <w:pPr>
        <w:spacing w:line="276" w:lineRule="auto"/>
        <w:jc w:val="both"/>
        <w:rPr>
          <w:rFonts w:ascii="Arial" w:hAnsi="Arial"/>
          <w:sz w:val="24"/>
        </w:rPr>
      </w:pPr>
    </w:p>
    <w:p w14:paraId="4F25CE60" w14:textId="77777777" w:rsidR="002F4A1B" w:rsidRDefault="002F4A1B" w:rsidP="002F4A1B">
      <w:pPr>
        <w:spacing w:line="276" w:lineRule="auto"/>
        <w:jc w:val="both"/>
        <w:rPr>
          <w:rFonts w:ascii="Arial" w:hAnsi="Arial"/>
          <w:sz w:val="24"/>
        </w:rPr>
      </w:pPr>
      <w:r w:rsidRPr="002F4A1B">
        <w:rPr>
          <w:rFonts w:ascii="Arial" w:hAnsi="Arial"/>
          <w:sz w:val="24"/>
        </w:rPr>
        <w:t> </w:t>
      </w:r>
      <w:r w:rsidRPr="002F4A1B">
        <w:rPr>
          <w:rFonts w:ascii="Arial" w:hAnsi="Arial"/>
          <w:sz w:val="24"/>
        </w:rPr>
        <w:tab/>
      </w:r>
      <w:r w:rsidRPr="002F4A1B">
        <w:rPr>
          <w:rFonts w:ascii="Arial" w:hAnsi="Arial"/>
          <w:sz w:val="24"/>
        </w:rPr>
        <w:tab/>
      </w:r>
      <w:r w:rsidRPr="002F4A1B">
        <w:rPr>
          <w:rFonts w:ascii="Arial" w:hAnsi="Arial"/>
          <w:sz w:val="24"/>
        </w:rPr>
        <w:tab/>
        <w:t>No campo educacional, a execução do Hino Nacional e do Hino Municipal, quando compreendida para além de um ato formal, pode ser constituída como ferramenta pedagógica importante, permitindo que os estudantes tenham contato com elementos históricos, culturais e simbólicos que estruturam a vida em sociedade.</w:t>
      </w:r>
    </w:p>
    <w:p w14:paraId="3B6390E3" w14:textId="77777777" w:rsidR="002F4A1B" w:rsidRPr="002F4A1B" w:rsidRDefault="002F4A1B" w:rsidP="002F4A1B">
      <w:pPr>
        <w:spacing w:line="276" w:lineRule="auto"/>
        <w:jc w:val="both"/>
        <w:rPr>
          <w:rFonts w:ascii="Arial" w:hAnsi="Arial"/>
          <w:sz w:val="24"/>
        </w:rPr>
      </w:pPr>
    </w:p>
    <w:p w14:paraId="786B20B9" w14:textId="77777777" w:rsidR="002F4A1B" w:rsidRDefault="002F4A1B" w:rsidP="002F4A1B">
      <w:pPr>
        <w:spacing w:line="276" w:lineRule="auto"/>
        <w:jc w:val="both"/>
        <w:rPr>
          <w:rFonts w:ascii="Arial" w:hAnsi="Arial"/>
          <w:sz w:val="24"/>
        </w:rPr>
      </w:pPr>
      <w:r w:rsidRPr="002F4A1B">
        <w:rPr>
          <w:rFonts w:ascii="Arial" w:hAnsi="Arial"/>
          <w:sz w:val="24"/>
        </w:rPr>
        <w:lastRenderedPageBreak/>
        <w:t> </w:t>
      </w:r>
      <w:r w:rsidRPr="002F4A1B">
        <w:rPr>
          <w:rFonts w:ascii="Arial" w:hAnsi="Arial"/>
          <w:sz w:val="24"/>
        </w:rPr>
        <w:tab/>
      </w:r>
      <w:r w:rsidRPr="002F4A1B">
        <w:rPr>
          <w:rFonts w:ascii="Arial" w:hAnsi="Arial"/>
          <w:sz w:val="24"/>
        </w:rPr>
        <w:tab/>
      </w:r>
      <w:r w:rsidRPr="002F4A1B">
        <w:rPr>
          <w:rFonts w:ascii="Arial" w:hAnsi="Arial"/>
          <w:sz w:val="24"/>
        </w:rPr>
        <w:tab/>
        <w:t>Mais do que a execução em si, destaca-se a importância de que essa prática seja acompanhada de contextualização pedagógica, estimulando o entendimento do significado dos símbolos nacionais e municipais.</w:t>
      </w:r>
    </w:p>
    <w:p w14:paraId="00C90C72" w14:textId="77777777" w:rsidR="002F4A1B" w:rsidRPr="002F4A1B" w:rsidRDefault="002F4A1B" w:rsidP="002F4A1B">
      <w:pPr>
        <w:spacing w:line="276" w:lineRule="auto"/>
        <w:jc w:val="both"/>
        <w:rPr>
          <w:rFonts w:ascii="Arial" w:hAnsi="Arial"/>
          <w:sz w:val="24"/>
        </w:rPr>
      </w:pPr>
    </w:p>
    <w:p w14:paraId="40D34FF8" w14:textId="77777777" w:rsidR="002F4A1B" w:rsidRDefault="002F4A1B" w:rsidP="002F4A1B">
      <w:pPr>
        <w:spacing w:line="276" w:lineRule="auto"/>
        <w:jc w:val="both"/>
        <w:rPr>
          <w:rFonts w:ascii="Arial" w:hAnsi="Arial"/>
          <w:sz w:val="24"/>
        </w:rPr>
      </w:pPr>
      <w:r w:rsidRPr="002F4A1B">
        <w:rPr>
          <w:rFonts w:ascii="Arial" w:hAnsi="Arial"/>
          <w:sz w:val="24"/>
        </w:rPr>
        <w:t> </w:t>
      </w:r>
      <w:r w:rsidRPr="002F4A1B">
        <w:rPr>
          <w:rFonts w:ascii="Arial" w:hAnsi="Arial"/>
          <w:sz w:val="24"/>
        </w:rPr>
        <w:tab/>
      </w:r>
      <w:r w:rsidRPr="002F4A1B">
        <w:rPr>
          <w:rFonts w:ascii="Arial" w:hAnsi="Arial"/>
          <w:sz w:val="24"/>
        </w:rPr>
        <w:tab/>
      </w:r>
      <w:r w:rsidRPr="002F4A1B">
        <w:rPr>
          <w:rFonts w:ascii="Arial" w:hAnsi="Arial"/>
          <w:sz w:val="24"/>
        </w:rPr>
        <w:tab/>
        <w:t>Compreende este relator, que a execução semanal dos hinos, embora suficiente para atendimento formal da norma, pode ser ainda melhor aproveitada no ambiente escolar, como instrumento pedagógico. Isso, se assegurado ao corpo docente, autonomia, para conforme seu planejamento, no espaço dedicado à execução dos hinos, que o docente possa ofertar aos alunos, elementos conectados ao contexto histórico, sua construção, significados e importância desses símbolos, superando então a mera reprodução.</w:t>
      </w:r>
    </w:p>
    <w:p w14:paraId="406F40FA" w14:textId="77777777" w:rsidR="002F4A1B" w:rsidRPr="002F4A1B" w:rsidRDefault="002F4A1B" w:rsidP="002F4A1B">
      <w:pPr>
        <w:spacing w:line="276" w:lineRule="auto"/>
        <w:jc w:val="both"/>
        <w:rPr>
          <w:rFonts w:ascii="Arial" w:hAnsi="Arial"/>
          <w:sz w:val="24"/>
        </w:rPr>
      </w:pPr>
    </w:p>
    <w:p w14:paraId="05AFB331" w14:textId="77777777" w:rsidR="002F4A1B" w:rsidRDefault="002F4A1B" w:rsidP="002F4A1B">
      <w:pPr>
        <w:spacing w:line="276" w:lineRule="auto"/>
        <w:jc w:val="both"/>
        <w:rPr>
          <w:rFonts w:ascii="Arial" w:hAnsi="Arial"/>
          <w:sz w:val="24"/>
        </w:rPr>
      </w:pPr>
      <w:r w:rsidRPr="002F4A1B">
        <w:rPr>
          <w:rFonts w:ascii="Arial" w:hAnsi="Arial"/>
          <w:sz w:val="24"/>
        </w:rPr>
        <w:t> </w:t>
      </w:r>
      <w:r w:rsidRPr="002F4A1B">
        <w:rPr>
          <w:rFonts w:ascii="Arial" w:hAnsi="Arial"/>
          <w:sz w:val="24"/>
        </w:rPr>
        <w:tab/>
      </w:r>
      <w:r w:rsidRPr="002F4A1B">
        <w:rPr>
          <w:rFonts w:ascii="Arial" w:hAnsi="Arial"/>
          <w:sz w:val="24"/>
        </w:rPr>
        <w:tab/>
      </w:r>
      <w:r w:rsidRPr="002F4A1B">
        <w:rPr>
          <w:rFonts w:ascii="Arial" w:hAnsi="Arial"/>
          <w:sz w:val="24"/>
        </w:rPr>
        <w:tab/>
        <w:t>Essa medida visa permitir o envolvimento dos estudantes na compreensão crítica de seus conteúdos, por meio de atividades educativas propostas, segundo o planejamento do docente.</w:t>
      </w:r>
    </w:p>
    <w:p w14:paraId="6ED50A54" w14:textId="77777777" w:rsidR="002F4A1B" w:rsidRPr="002F4A1B" w:rsidRDefault="002F4A1B" w:rsidP="002F4A1B">
      <w:pPr>
        <w:spacing w:line="276" w:lineRule="auto"/>
        <w:jc w:val="both"/>
        <w:rPr>
          <w:rFonts w:ascii="Arial" w:hAnsi="Arial"/>
          <w:sz w:val="24"/>
        </w:rPr>
      </w:pPr>
    </w:p>
    <w:p w14:paraId="407A06F6" w14:textId="77777777" w:rsidR="002F4A1B" w:rsidRDefault="002F4A1B" w:rsidP="002F4A1B">
      <w:pPr>
        <w:spacing w:line="276" w:lineRule="auto"/>
        <w:jc w:val="both"/>
        <w:rPr>
          <w:rFonts w:ascii="Arial" w:hAnsi="Arial"/>
          <w:sz w:val="24"/>
        </w:rPr>
      </w:pPr>
      <w:r w:rsidRPr="002F4A1B">
        <w:rPr>
          <w:rFonts w:ascii="Arial" w:hAnsi="Arial"/>
          <w:sz w:val="24"/>
        </w:rPr>
        <w:t> </w:t>
      </w:r>
      <w:r w:rsidRPr="002F4A1B">
        <w:rPr>
          <w:rFonts w:ascii="Arial" w:hAnsi="Arial"/>
          <w:sz w:val="24"/>
        </w:rPr>
        <w:tab/>
      </w:r>
      <w:r w:rsidRPr="002F4A1B">
        <w:rPr>
          <w:rFonts w:ascii="Arial" w:hAnsi="Arial"/>
          <w:sz w:val="24"/>
        </w:rPr>
        <w:tab/>
      </w:r>
      <w:r w:rsidRPr="002F4A1B">
        <w:rPr>
          <w:rFonts w:ascii="Arial" w:hAnsi="Arial"/>
          <w:sz w:val="24"/>
        </w:rPr>
        <w:tab/>
        <w:t>O trabalho com a história e sua simbologia, como a bandeira e seus fundamentos, permite resgatar valores que estruturam a própria ideia de coletividade, como o amor à pátria, a busca por ordem social e o desenvolvimento (progresso), não como conceitos abstratos, mas como verdadeiros elementos que se constroem no cotidiano, desde a infância.</w:t>
      </w:r>
    </w:p>
    <w:p w14:paraId="03C917BC" w14:textId="77777777" w:rsidR="002F4A1B" w:rsidRPr="002F4A1B" w:rsidRDefault="002F4A1B" w:rsidP="002F4A1B">
      <w:pPr>
        <w:spacing w:line="276" w:lineRule="auto"/>
        <w:jc w:val="both"/>
        <w:rPr>
          <w:rFonts w:ascii="Arial" w:hAnsi="Arial"/>
          <w:sz w:val="24"/>
        </w:rPr>
      </w:pPr>
    </w:p>
    <w:p w14:paraId="2469F2FF" w14:textId="77777777" w:rsidR="002F4A1B" w:rsidRDefault="002F4A1B" w:rsidP="002F4A1B">
      <w:pPr>
        <w:spacing w:line="276" w:lineRule="auto"/>
        <w:jc w:val="both"/>
        <w:rPr>
          <w:rFonts w:ascii="Arial" w:hAnsi="Arial"/>
          <w:sz w:val="24"/>
        </w:rPr>
      </w:pPr>
      <w:r w:rsidRPr="002F4A1B">
        <w:rPr>
          <w:rFonts w:ascii="Arial" w:hAnsi="Arial"/>
          <w:sz w:val="24"/>
        </w:rPr>
        <w:t> </w:t>
      </w:r>
      <w:r w:rsidRPr="002F4A1B">
        <w:rPr>
          <w:rFonts w:ascii="Arial" w:hAnsi="Arial"/>
          <w:sz w:val="24"/>
        </w:rPr>
        <w:tab/>
      </w:r>
      <w:r w:rsidRPr="002F4A1B">
        <w:rPr>
          <w:rFonts w:ascii="Arial" w:hAnsi="Arial"/>
          <w:sz w:val="24"/>
        </w:rPr>
        <w:tab/>
      </w:r>
      <w:r w:rsidRPr="002F4A1B">
        <w:rPr>
          <w:rFonts w:ascii="Arial" w:hAnsi="Arial"/>
          <w:sz w:val="24"/>
        </w:rPr>
        <w:tab/>
        <w:t>A escola, enquanto espaço de formação, é o ambiente adequado para esse tipo de construção, desde que a abordagem seja crítica, apartidária e efetivamente educativa.</w:t>
      </w:r>
    </w:p>
    <w:p w14:paraId="22128E92" w14:textId="77777777" w:rsidR="002F4A1B" w:rsidRPr="002F4A1B" w:rsidRDefault="002F4A1B" w:rsidP="002F4A1B">
      <w:pPr>
        <w:spacing w:line="276" w:lineRule="auto"/>
        <w:jc w:val="both"/>
        <w:rPr>
          <w:rFonts w:ascii="Arial" w:hAnsi="Arial"/>
          <w:sz w:val="24"/>
        </w:rPr>
      </w:pPr>
    </w:p>
    <w:p w14:paraId="0F9BDC22" w14:textId="77777777" w:rsidR="002F4A1B" w:rsidRDefault="002F4A1B" w:rsidP="002F4A1B">
      <w:pPr>
        <w:spacing w:line="276" w:lineRule="auto"/>
        <w:jc w:val="both"/>
        <w:rPr>
          <w:rFonts w:ascii="Arial" w:hAnsi="Arial"/>
          <w:sz w:val="24"/>
        </w:rPr>
      </w:pPr>
      <w:r w:rsidRPr="002F4A1B">
        <w:rPr>
          <w:rFonts w:ascii="Arial" w:hAnsi="Arial"/>
          <w:sz w:val="24"/>
        </w:rPr>
        <w:t> </w:t>
      </w:r>
      <w:r w:rsidRPr="002F4A1B">
        <w:rPr>
          <w:rFonts w:ascii="Arial" w:hAnsi="Arial"/>
          <w:sz w:val="24"/>
        </w:rPr>
        <w:tab/>
      </w:r>
      <w:r w:rsidRPr="002F4A1B">
        <w:rPr>
          <w:rFonts w:ascii="Arial" w:hAnsi="Arial"/>
          <w:sz w:val="24"/>
        </w:rPr>
        <w:tab/>
      </w:r>
      <w:r w:rsidRPr="002F4A1B">
        <w:rPr>
          <w:rFonts w:ascii="Arial" w:hAnsi="Arial"/>
          <w:sz w:val="24"/>
        </w:rPr>
        <w:tab/>
        <w:t>Sob o ponto de vista social, a proposta também contribui para o fortalecimento do vínculo entre o indivíduo e o Município, valorizando a identidade local por meio do Hino de Bragança Paulista, reforçando o sentimento de pertencimento à comunidade.</w:t>
      </w:r>
    </w:p>
    <w:p w14:paraId="7ECD9316" w14:textId="77777777" w:rsidR="002F4A1B" w:rsidRPr="002F4A1B" w:rsidRDefault="002F4A1B" w:rsidP="002F4A1B">
      <w:pPr>
        <w:spacing w:line="276" w:lineRule="auto"/>
        <w:jc w:val="both"/>
        <w:rPr>
          <w:rFonts w:ascii="Arial" w:hAnsi="Arial"/>
          <w:sz w:val="24"/>
        </w:rPr>
      </w:pPr>
    </w:p>
    <w:p w14:paraId="6958C05E" w14:textId="1629C4A6" w:rsidR="002F4A1B" w:rsidRDefault="002F4A1B" w:rsidP="002F4A1B">
      <w:pPr>
        <w:spacing w:line="276" w:lineRule="auto"/>
        <w:jc w:val="both"/>
        <w:rPr>
          <w:rFonts w:ascii="Arial" w:hAnsi="Arial"/>
          <w:sz w:val="24"/>
        </w:rPr>
      </w:pPr>
      <w:r w:rsidRPr="002F4A1B">
        <w:rPr>
          <w:rFonts w:ascii="Arial" w:hAnsi="Arial"/>
          <w:sz w:val="24"/>
        </w:rPr>
        <w:t> </w:t>
      </w:r>
      <w:r w:rsidRPr="002F4A1B">
        <w:rPr>
          <w:rFonts w:ascii="Arial" w:hAnsi="Arial"/>
          <w:sz w:val="24"/>
        </w:rPr>
        <w:tab/>
      </w:r>
      <w:r w:rsidRPr="002F4A1B">
        <w:rPr>
          <w:rFonts w:ascii="Arial" w:hAnsi="Arial"/>
          <w:sz w:val="24"/>
        </w:rPr>
        <w:tab/>
      </w:r>
      <w:r w:rsidRPr="002F4A1B">
        <w:rPr>
          <w:rFonts w:ascii="Arial" w:hAnsi="Arial"/>
          <w:sz w:val="24"/>
        </w:rPr>
        <w:tab/>
      </w:r>
      <w:r w:rsidR="00DA4833" w:rsidRPr="00DA4833">
        <w:rPr>
          <w:rFonts w:ascii="Arial" w:hAnsi="Arial"/>
          <w:sz w:val="24"/>
        </w:rPr>
        <w:t>Importante destacar que a Lei nº 12.031/2009 alterou a Lei nº 5.700/1971 para incluir a obrigatoriedade da execução semanal do Hino Nacional nos estabelecimentos de ensino fundamental, públicos e privados, reforçando, no ambiente escolar, sua função educativa e cívica, já prevista quanto ao ensino de sua letra e significado.</w:t>
      </w:r>
    </w:p>
    <w:p w14:paraId="5CA1DDA2" w14:textId="77777777" w:rsidR="002F4A1B" w:rsidRPr="002F4A1B" w:rsidRDefault="002F4A1B" w:rsidP="002F4A1B">
      <w:pPr>
        <w:spacing w:line="276" w:lineRule="auto"/>
        <w:jc w:val="both"/>
        <w:rPr>
          <w:rFonts w:ascii="Arial" w:hAnsi="Arial"/>
          <w:sz w:val="24"/>
        </w:rPr>
      </w:pPr>
    </w:p>
    <w:p w14:paraId="2EB20CAD" w14:textId="3A17B769" w:rsidR="002F4A1B" w:rsidRDefault="002F4A1B" w:rsidP="002F4A1B">
      <w:pPr>
        <w:spacing w:line="276" w:lineRule="auto"/>
        <w:jc w:val="both"/>
        <w:rPr>
          <w:rFonts w:ascii="Arial" w:hAnsi="Arial"/>
          <w:sz w:val="24"/>
        </w:rPr>
      </w:pPr>
      <w:r w:rsidRPr="002F4A1B">
        <w:rPr>
          <w:rFonts w:ascii="Arial" w:hAnsi="Arial"/>
          <w:sz w:val="24"/>
        </w:rPr>
        <w:t> </w:t>
      </w:r>
      <w:r w:rsidRPr="002F4A1B">
        <w:rPr>
          <w:rFonts w:ascii="Arial" w:hAnsi="Arial"/>
          <w:sz w:val="24"/>
        </w:rPr>
        <w:tab/>
      </w:r>
      <w:r w:rsidRPr="002F4A1B">
        <w:rPr>
          <w:rFonts w:ascii="Arial" w:hAnsi="Arial"/>
          <w:sz w:val="24"/>
        </w:rPr>
        <w:tab/>
      </w:r>
      <w:r w:rsidRPr="002F4A1B">
        <w:rPr>
          <w:rFonts w:ascii="Arial" w:hAnsi="Arial"/>
          <w:sz w:val="24"/>
        </w:rPr>
        <w:tab/>
      </w:r>
    </w:p>
    <w:p w14:paraId="3FF5E2F2" w14:textId="77777777" w:rsidR="00BC4D08" w:rsidRDefault="00BC4D08" w:rsidP="002F4A1B">
      <w:pPr>
        <w:spacing w:line="276" w:lineRule="auto"/>
        <w:jc w:val="both"/>
        <w:rPr>
          <w:rFonts w:ascii="Arial" w:hAnsi="Arial"/>
          <w:sz w:val="24"/>
        </w:rPr>
      </w:pPr>
    </w:p>
    <w:p w14:paraId="57103727" w14:textId="77777777" w:rsidR="00B4089B" w:rsidRDefault="00B4089B" w:rsidP="002F4A1B">
      <w:pPr>
        <w:spacing w:line="276" w:lineRule="auto"/>
        <w:jc w:val="both"/>
        <w:rPr>
          <w:rFonts w:ascii="Arial" w:hAnsi="Arial"/>
          <w:b/>
          <w:sz w:val="24"/>
        </w:rPr>
      </w:pPr>
    </w:p>
    <w:p w14:paraId="2420B9D2" w14:textId="77777777" w:rsidR="00973102" w:rsidRDefault="00000000" w:rsidP="002F4A1B">
      <w:pPr>
        <w:spacing w:line="276" w:lineRule="auto"/>
        <w:jc w:val="both"/>
        <w:rPr>
          <w:rFonts w:ascii="Arial" w:hAnsi="Arial"/>
          <w:sz w:val="24"/>
        </w:rPr>
      </w:pPr>
      <w:r>
        <w:rPr>
          <w:rFonts w:ascii="Arial" w:hAnsi="Arial"/>
          <w:b/>
          <w:sz w:val="24"/>
        </w:rPr>
        <w:t>3 CONCLUSÃO</w:t>
      </w:r>
      <w:r w:rsidR="001A5873">
        <w:rPr>
          <w:rFonts w:ascii="Arial" w:hAnsi="Arial"/>
          <w:sz w:val="24"/>
        </w:rPr>
        <w:t>:</w:t>
      </w:r>
    </w:p>
    <w:p w14:paraId="16858149" w14:textId="77777777" w:rsidR="00973102" w:rsidRDefault="00973102" w:rsidP="002F4A1B">
      <w:pPr>
        <w:spacing w:line="276" w:lineRule="auto"/>
        <w:jc w:val="both"/>
        <w:rPr>
          <w:rFonts w:ascii="Arial" w:hAnsi="Arial"/>
          <w:sz w:val="24"/>
        </w:rPr>
      </w:pPr>
    </w:p>
    <w:p w14:paraId="1CFBEAED" w14:textId="40BD31C4" w:rsidR="002F4A1B" w:rsidRDefault="002F4A1B" w:rsidP="002F4A1B">
      <w:pPr>
        <w:spacing w:line="276" w:lineRule="auto"/>
        <w:jc w:val="both"/>
        <w:rPr>
          <w:rFonts w:ascii="Arial" w:hAnsi="Arial"/>
          <w:sz w:val="24"/>
        </w:rPr>
      </w:pPr>
      <w:r>
        <w:rPr>
          <w:rFonts w:ascii="Arial" w:hAnsi="Arial"/>
          <w:sz w:val="24"/>
        </w:rPr>
        <w:t xml:space="preserve"> </w:t>
      </w:r>
      <w:r>
        <w:rPr>
          <w:rFonts w:ascii="Arial" w:hAnsi="Arial"/>
          <w:sz w:val="24"/>
        </w:rPr>
        <w:tab/>
      </w:r>
      <w:r>
        <w:rPr>
          <w:rFonts w:ascii="Arial" w:hAnsi="Arial"/>
          <w:sz w:val="24"/>
        </w:rPr>
        <w:tab/>
      </w:r>
      <w:r>
        <w:rPr>
          <w:rFonts w:ascii="Arial" w:hAnsi="Arial"/>
          <w:sz w:val="24"/>
        </w:rPr>
        <w:tab/>
      </w:r>
      <w:r w:rsidRPr="002F4A1B">
        <w:rPr>
          <w:rFonts w:ascii="Arial" w:hAnsi="Arial"/>
          <w:sz w:val="24"/>
        </w:rPr>
        <w:t xml:space="preserve">Diante do exposto, no âmbito de competência desta Comissão, verifica-se que o Projeto de Lei nº 28/2026 apresenta pertinência educacional, cultural e social, contribuindo para o fortalecimento da formação cidadã no ambiente escolar, razão pela qual este relator </w:t>
      </w:r>
      <w:r w:rsidRPr="002F4A1B">
        <w:rPr>
          <w:rFonts w:ascii="Arial" w:hAnsi="Arial"/>
          <w:b/>
          <w:bCs/>
          <w:sz w:val="24"/>
        </w:rPr>
        <w:t>manifesta-se FAVORAVELMENTE à aprovação da matéria</w:t>
      </w:r>
      <w:r w:rsidRPr="002F4A1B">
        <w:rPr>
          <w:rFonts w:ascii="Arial" w:hAnsi="Arial"/>
          <w:sz w:val="24"/>
        </w:rPr>
        <w:t>, com sugestão de aprimoramento da redação, nos termos da fundamentação acima, a fim de possibilitar a autonomia ao docente para abordar o tema de forma pedagógica, no espaço de execução dos hinos, bem como assegurar a observância da diretriz pelas instituições privadas de ensino, em consonância com a legislação federal vigente.</w:t>
      </w:r>
    </w:p>
    <w:p w14:paraId="4DE16DB0" w14:textId="77777777" w:rsidR="002F4A1B" w:rsidRDefault="002F4A1B" w:rsidP="002F4A1B">
      <w:pPr>
        <w:spacing w:line="276" w:lineRule="auto"/>
        <w:jc w:val="right"/>
        <w:rPr>
          <w:rFonts w:ascii="Arial" w:hAnsi="Arial"/>
          <w:sz w:val="24"/>
        </w:rPr>
      </w:pPr>
    </w:p>
    <w:p w14:paraId="2F52853F" w14:textId="77777777" w:rsidR="002F4A1B" w:rsidRDefault="002F4A1B" w:rsidP="002F4A1B">
      <w:pPr>
        <w:spacing w:line="276" w:lineRule="auto"/>
        <w:jc w:val="right"/>
        <w:rPr>
          <w:rFonts w:ascii="Arial" w:hAnsi="Arial"/>
          <w:sz w:val="24"/>
        </w:rPr>
      </w:pPr>
    </w:p>
    <w:p w14:paraId="1ABD98C0" w14:textId="5C39C54A" w:rsidR="00973102" w:rsidRDefault="00000000" w:rsidP="002F4A1B">
      <w:pPr>
        <w:spacing w:line="276" w:lineRule="auto"/>
        <w:jc w:val="right"/>
        <w:rPr>
          <w:rFonts w:ascii="Arial" w:hAnsi="Arial"/>
          <w:sz w:val="24"/>
        </w:rPr>
      </w:pPr>
      <w:r>
        <w:rPr>
          <w:rFonts w:ascii="Arial" w:hAnsi="Arial"/>
          <w:sz w:val="24"/>
        </w:rPr>
        <w:t>Casa do Poder Legislativo,</w:t>
      </w:r>
      <w:r w:rsidR="00B4089B">
        <w:rPr>
          <w:rFonts w:ascii="Arial" w:hAnsi="Arial"/>
          <w:sz w:val="24"/>
        </w:rPr>
        <w:t xml:space="preserve"> </w:t>
      </w:r>
      <w:r w:rsidR="00FD1BF7" w:rsidRPr="00DA4833">
        <w:rPr>
          <w:rFonts w:ascii="Arial" w:hAnsi="Arial"/>
          <w:color w:val="000000" w:themeColor="text1"/>
          <w:sz w:val="24"/>
        </w:rPr>
        <w:t>06</w:t>
      </w:r>
      <w:r w:rsidR="001A5873" w:rsidRPr="00DA4833">
        <w:rPr>
          <w:rFonts w:ascii="Arial" w:hAnsi="Arial"/>
          <w:color w:val="000000" w:themeColor="text1"/>
          <w:sz w:val="24"/>
        </w:rPr>
        <w:t xml:space="preserve"> de </w:t>
      </w:r>
      <w:r w:rsidR="00FD1BF7" w:rsidRPr="00DA4833">
        <w:rPr>
          <w:rFonts w:ascii="Arial" w:hAnsi="Arial"/>
          <w:color w:val="000000" w:themeColor="text1"/>
          <w:sz w:val="24"/>
        </w:rPr>
        <w:t>maio</w:t>
      </w:r>
      <w:r w:rsidR="001A5873" w:rsidRPr="00DA4833">
        <w:rPr>
          <w:rFonts w:ascii="Arial" w:hAnsi="Arial"/>
          <w:color w:val="000000" w:themeColor="text1"/>
          <w:sz w:val="24"/>
        </w:rPr>
        <w:t xml:space="preserve"> </w:t>
      </w:r>
      <w:r w:rsidR="001A5873">
        <w:rPr>
          <w:rFonts w:ascii="Arial" w:hAnsi="Arial"/>
          <w:sz w:val="24"/>
        </w:rPr>
        <w:t>de 2026</w:t>
      </w:r>
      <w:r>
        <w:rPr>
          <w:rFonts w:ascii="Arial" w:hAnsi="Arial"/>
          <w:sz w:val="24"/>
        </w:rPr>
        <w:t>.</w:t>
      </w:r>
    </w:p>
    <w:p w14:paraId="7699BF4F" w14:textId="77777777" w:rsidR="004B0C7A" w:rsidRDefault="004B0C7A" w:rsidP="002F4A1B">
      <w:pPr>
        <w:spacing w:line="276" w:lineRule="auto"/>
        <w:jc w:val="right"/>
        <w:rPr>
          <w:rFonts w:ascii="Arial" w:hAnsi="Arial"/>
          <w:sz w:val="24"/>
        </w:rPr>
      </w:pPr>
    </w:p>
    <w:p w14:paraId="034D376F" w14:textId="77777777" w:rsidR="004B0C7A" w:rsidRDefault="004B0C7A" w:rsidP="002F4A1B">
      <w:pPr>
        <w:spacing w:line="276" w:lineRule="auto"/>
        <w:jc w:val="right"/>
        <w:rPr>
          <w:rFonts w:ascii="Arial" w:hAnsi="Arial"/>
          <w:sz w:val="24"/>
        </w:rPr>
      </w:pPr>
    </w:p>
    <w:p w14:paraId="44544902" w14:textId="77777777" w:rsidR="004B0C7A" w:rsidRDefault="004B0C7A" w:rsidP="002F4A1B">
      <w:pPr>
        <w:spacing w:line="276" w:lineRule="auto"/>
        <w:jc w:val="right"/>
        <w:rPr>
          <w:rFonts w:ascii="Arial" w:hAnsi="Arial"/>
          <w:sz w:val="24"/>
        </w:rPr>
      </w:pPr>
    </w:p>
    <w:p w14:paraId="7081A798" w14:textId="09CE9D3E" w:rsidR="00F646F0" w:rsidRPr="00F646F0" w:rsidRDefault="00000000" w:rsidP="002F4A1B">
      <w:pPr>
        <w:pStyle w:val="Ttulo3"/>
        <w:spacing w:line="276" w:lineRule="auto"/>
        <w:jc w:val="right"/>
        <w:rPr>
          <w:b w:val="0"/>
          <w:sz w:val="24"/>
        </w:rPr>
      </w:pPr>
      <w:r>
        <w:rPr>
          <w:b w:val="0"/>
          <w:sz w:val="24"/>
        </w:rPr>
        <w:t>MAURO MOREIRA</w:t>
      </w:r>
    </w:p>
    <w:p w14:paraId="39076935" w14:textId="77777777" w:rsidR="00F646F0" w:rsidRPr="00F646F0" w:rsidRDefault="00000000" w:rsidP="002F4A1B">
      <w:pPr>
        <w:spacing w:line="276" w:lineRule="auto"/>
        <w:jc w:val="right"/>
        <w:rPr>
          <w:rFonts w:ascii="Arial" w:hAnsi="Arial"/>
          <w:sz w:val="24"/>
        </w:rPr>
      </w:pPr>
      <w:r>
        <w:rPr>
          <w:rFonts w:ascii="Arial" w:hAnsi="Arial"/>
          <w:sz w:val="24"/>
        </w:rPr>
        <w:t xml:space="preserve">Relator </w:t>
      </w:r>
      <w:r w:rsidR="00CC74FB">
        <w:rPr>
          <w:rFonts w:ascii="Arial" w:hAnsi="Arial"/>
          <w:sz w:val="24"/>
        </w:rPr>
        <w:t>CEC</w:t>
      </w:r>
    </w:p>
    <w:p w14:paraId="6C5BDAD0" w14:textId="77777777" w:rsidR="00F646F0" w:rsidRDefault="00F646F0" w:rsidP="002F4A1B">
      <w:pPr>
        <w:pStyle w:val="Ttulo3"/>
        <w:spacing w:line="276" w:lineRule="auto"/>
        <w:jc w:val="right"/>
        <w:rPr>
          <w:b w:val="0"/>
          <w:sz w:val="24"/>
        </w:rPr>
      </w:pPr>
    </w:p>
    <w:p w14:paraId="52957D76" w14:textId="77777777" w:rsidR="00E20C1D" w:rsidRDefault="00E20C1D" w:rsidP="002F4A1B">
      <w:pPr>
        <w:pStyle w:val="Ttulo3"/>
        <w:spacing w:line="276" w:lineRule="auto"/>
        <w:jc w:val="right"/>
        <w:rPr>
          <w:b w:val="0"/>
          <w:sz w:val="24"/>
        </w:rPr>
      </w:pPr>
    </w:p>
    <w:p w14:paraId="4BFAF707" w14:textId="77777777" w:rsidR="00393D29" w:rsidRPr="00F646F0" w:rsidRDefault="00000000" w:rsidP="002F4A1B">
      <w:pPr>
        <w:pStyle w:val="Ttulo3"/>
        <w:spacing w:line="276" w:lineRule="auto"/>
        <w:jc w:val="right"/>
        <w:rPr>
          <w:b w:val="0"/>
          <w:sz w:val="24"/>
        </w:rPr>
      </w:pPr>
      <w:r>
        <w:rPr>
          <w:b w:val="0"/>
          <w:sz w:val="24"/>
        </w:rPr>
        <w:t xml:space="preserve"> </w:t>
      </w:r>
    </w:p>
    <w:p w14:paraId="75E3953E" w14:textId="77777777" w:rsidR="00393D29" w:rsidRPr="00F646F0" w:rsidRDefault="00000000" w:rsidP="002F4A1B">
      <w:pPr>
        <w:spacing w:line="276" w:lineRule="auto"/>
        <w:jc w:val="right"/>
        <w:rPr>
          <w:rFonts w:ascii="Arial" w:hAnsi="Arial"/>
          <w:sz w:val="24"/>
        </w:rPr>
      </w:pPr>
      <w:r>
        <w:rPr>
          <w:rFonts w:ascii="Arial" w:hAnsi="Arial"/>
          <w:sz w:val="24"/>
        </w:rPr>
        <w:t xml:space="preserve"> </w:t>
      </w:r>
    </w:p>
    <w:p w14:paraId="36E1533A" w14:textId="77777777" w:rsidR="00393D29" w:rsidRDefault="00393D29" w:rsidP="002F4A1B">
      <w:pPr>
        <w:spacing w:line="276" w:lineRule="auto"/>
        <w:ind w:firstLine="708"/>
        <w:jc w:val="right"/>
        <w:rPr>
          <w:rFonts w:ascii="Arial" w:hAnsi="Arial"/>
          <w:sz w:val="24"/>
        </w:rPr>
      </w:pPr>
    </w:p>
    <w:p w14:paraId="7D429A87" w14:textId="77777777" w:rsidR="00393D29" w:rsidRPr="00F646F0" w:rsidRDefault="00000000" w:rsidP="002F4A1B">
      <w:pPr>
        <w:pStyle w:val="Ttulo3"/>
        <w:spacing w:line="276" w:lineRule="auto"/>
        <w:jc w:val="right"/>
        <w:rPr>
          <w:b w:val="0"/>
          <w:sz w:val="24"/>
        </w:rPr>
      </w:pPr>
      <w:r>
        <w:rPr>
          <w:b w:val="0"/>
          <w:sz w:val="24"/>
        </w:rPr>
        <w:t xml:space="preserve"> </w:t>
      </w:r>
    </w:p>
    <w:p w14:paraId="7F2F31AA" w14:textId="77777777" w:rsidR="00393D29" w:rsidRPr="003F7355" w:rsidRDefault="00000000" w:rsidP="002F4A1B">
      <w:pPr>
        <w:spacing w:line="276" w:lineRule="auto"/>
        <w:jc w:val="right"/>
        <w:rPr>
          <w:rFonts w:ascii="Arial" w:hAnsi="Arial"/>
          <w:sz w:val="24"/>
        </w:rPr>
      </w:pPr>
      <w:r>
        <w:rPr>
          <w:rFonts w:ascii="Arial" w:hAnsi="Arial"/>
          <w:sz w:val="24"/>
        </w:rPr>
        <w:t xml:space="preserve"> </w:t>
      </w:r>
    </w:p>
    <w:sectPr w:rsidR="00393D29" w:rsidRPr="003F7355" w:rsidSect="0072764E">
      <w:headerReference w:type="even" r:id="rId6"/>
      <w:headerReference w:type="default" r:id="rId7"/>
      <w:footerReference w:type="even" r:id="rId8"/>
      <w:footerReference w:type="default" r:id="rId9"/>
      <w:headerReference w:type="first" r:id="rId10"/>
      <w:footerReference w:type="first" r:id="rId11"/>
      <w:pgSz w:w="11907" w:h="16839" w:code="9"/>
      <w:pgMar w:top="3119" w:right="992" w:bottom="1418" w:left="1701" w:header="14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A1FEE" w14:textId="77777777" w:rsidR="00D004BD" w:rsidRDefault="00D004BD">
      <w:r>
        <w:separator/>
      </w:r>
    </w:p>
  </w:endnote>
  <w:endnote w:type="continuationSeparator" w:id="0">
    <w:p w14:paraId="38F359DC" w14:textId="77777777" w:rsidR="00D004BD" w:rsidRDefault="00D0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A3A9" w14:textId="77777777" w:rsidR="007C6CDD" w:rsidRDefault="007C6CD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47BD" w14:textId="77777777" w:rsidR="00973102" w:rsidRDefault="00973102">
    <w:pPr>
      <w:pStyle w:val="Rodap"/>
      <w:jc w:val="cen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30A4" w14:textId="77777777" w:rsidR="007C6CDD" w:rsidRDefault="007C6CD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57AE" w14:textId="77777777" w:rsidR="00D004BD" w:rsidRDefault="00D004BD">
      <w:r>
        <w:separator/>
      </w:r>
    </w:p>
  </w:footnote>
  <w:footnote w:type="continuationSeparator" w:id="0">
    <w:p w14:paraId="1273AFD9" w14:textId="77777777" w:rsidR="00D004BD" w:rsidRDefault="00D00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2919" w14:textId="77777777" w:rsidR="007C6CDD" w:rsidRDefault="007C6CD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2690" w14:textId="77777777" w:rsidR="00BA1544" w:rsidRDefault="00BA1544" w:rsidP="00BA1544">
    <w:pPr>
      <w:pStyle w:val="Cabealho"/>
    </w:pPr>
  </w:p>
  <w:p w14:paraId="5C2D1530" w14:textId="77777777" w:rsidR="007524DD" w:rsidRDefault="007524DD" w:rsidP="00BA1544">
    <w:pPr>
      <w:pStyle w:val="Cabealho"/>
    </w:pPr>
  </w:p>
  <w:p w14:paraId="4892B917" w14:textId="77777777" w:rsidR="00C53189" w:rsidRPr="00C53189" w:rsidRDefault="00000000" w:rsidP="00C53189">
    <w:pPr>
      <w:tabs>
        <w:tab w:val="center" w:pos="4252"/>
        <w:tab w:val="right" w:pos="8504"/>
      </w:tabs>
      <w:suppressAutoHyphens/>
      <w:spacing w:before="360" w:after="360"/>
      <w:rPr>
        <w:rFonts w:ascii="Calibri" w:eastAsia="Calibri" w:hAnsi="Calibri"/>
        <w:sz w:val="36"/>
        <w:szCs w:val="36"/>
        <w:lang w:eastAsia="en-US"/>
      </w:rPr>
    </w:pPr>
    <w:r w:rsidRPr="00C53189">
      <w:rPr>
        <w:rFonts w:ascii="Calibri" w:eastAsia="Calibri" w:hAnsi="Calibri"/>
        <w:noProof/>
        <w:sz w:val="22"/>
        <w:szCs w:val="22"/>
        <w:lang w:eastAsia="en-US"/>
      </w:rPr>
      <w:drawing>
        <wp:anchor distT="0" distB="0" distL="0" distR="0" simplePos="0" relativeHeight="251658240" behindDoc="0" locked="0" layoutInCell="0" allowOverlap="1" wp14:anchorId="28D1CED5" wp14:editId="13F88A4A">
          <wp:simplePos x="0" y="0"/>
          <wp:positionH relativeFrom="column">
            <wp:posOffset>-788670</wp:posOffset>
          </wp:positionH>
          <wp:positionV relativeFrom="paragraph">
            <wp:posOffset>233045</wp:posOffset>
          </wp:positionV>
          <wp:extent cx="627380" cy="802005"/>
          <wp:effectExtent l="0" t="0" r="1270" b="0"/>
          <wp:wrapSquare wrapText="largest"/>
          <wp:docPr id="1882515703" name="Figura1" descr="Uma imagem contendo 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 descr="Uma imagem contendo 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7380" cy="802005"/>
                  </a:xfrm>
                  <a:prstGeom prst="rect">
                    <a:avLst/>
                  </a:prstGeom>
                  <a:noFill/>
                </pic:spPr>
              </pic:pic>
            </a:graphicData>
          </a:graphic>
          <wp14:sizeRelH relativeFrom="page">
            <wp14:pctWidth>0</wp14:pctWidth>
          </wp14:sizeRelH>
          <wp14:sizeRelV relativeFrom="page">
            <wp14:pctHeight>0</wp14:pctHeight>
          </wp14:sizeRelV>
        </wp:anchor>
      </w:drawing>
    </w:r>
    <w:r w:rsidRPr="00C53189">
      <w:rPr>
        <w:rFonts w:ascii="Calibri" w:eastAsia="Calibri" w:hAnsi="Calibri"/>
        <w:b/>
        <w:bCs/>
        <w:sz w:val="36"/>
        <w:szCs w:val="36"/>
        <w:lang w:eastAsia="en-US"/>
      </w:rPr>
      <w:t>CÂMARA MUNICIPAL DA ESTÂNCIA DE BRAGANÇA PAULISTA</w:t>
    </w:r>
  </w:p>
  <w:p w14:paraId="3FD37B5A" w14:textId="77777777" w:rsidR="00973102" w:rsidRPr="006350E7" w:rsidRDefault="00973102" w:rsidP="00AD4540">
    <w:pPr>
      <w:pStyle w:val="Cabealho"/>
      <w:ind w:left="-567"/>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BA15" w14:textId="77777777" w:rsidR="007C6CDD" w:rsidRDefault="007C6CD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4D"/>
    <w:rsid w:val="00033375"/>
    <w:rsid w:val="000503A1"/>
    <w:rsid w:val="00051F28"/>
    <w:rsid w:val="00055FB4"/>
    <w:rsid w:val="000B05D5"/>
    <w:rsid w:val="000C289C"/>
    <w:rsid w:val="000C4F12"/>
    <w:rsid w:val="000D0E45"/>
    <w:rsid w:val="000D328D"/>
    <w:rsid w:val="00116767"/>
    <w:rsid w:val="001257EC"/>
    <w:rsid w:val="00164180"/>
    <w:rsid w:val="00180EC2"/>
    <w:rsid w:val="00183490"/>
    <w:rsid w:val="00187864"/>
    <w:rsid w:val="001937A8"/>
    <w:rsid w:val="00196A38"/>
    <w:rsid w:val="001A5873"/>
    <w:rsid w:val="001A64C8"/>
    <w:rsid w:val="001E254C"/>
    <w:rsid w:val="00226895"/>
    <w:rsid w:val="00236829"/>
    <w:rsid w:val="0024495D"/>
    <w:rsid w:val="002979AC"/>
    <w:rsid w:val="002E3298"/>
    <w:rsid w:val="002F021A"/>
    <w:rsid w:val="002F4A1B"/>
    <w:rsid w:val="00302DFE"/>
    <w:rsid w:val="0031007C"/>
    <w:rsid w:val="00320D53"/>
    <w:rsid w:val="00364646"/>
    <w:rsid w:val="00393D29"/>
    <w:rsid w:val="003B40AD"/>
    <w:rsid w:val="003B59BE"/>
    <w:rsid w:val="003E5FFF"/>
    <w:rsid w:val="003F7355"/>
    <w:rsid w:val="00485E4D"/>
    <w:rsid w:val="004B0C7A"/>
    <w:rsid w:val="004B7E35"/>
    <w:rsid w:val="00521EDD"/>
    <w:rsid w:val="00542B6A"/>
    <w:rsid w:val="005531BF"/>
    <w:rsid w:val="005565FF"/>
    <w:rsid w:val="0057527E"/>
    <w:rsid w:val="00586037"/>
    <w:rsid w:val="00594B31"/>
    <w:rsid w:val="00595F1E"/>
    <w:rsid w:val="005A2E3F"/>
    <w:rsid w:val="005B4311"/>
    <w:rsid w:val="00611DC5"/>
    <w:rsid w:val="006350E7"/>
    <w:rsid w:val="0064011F"/>
    <w:rsid w:val="00661E43"/>
    <w:rsid w:val="006918A3"/>
    <w:rsid w:val="006A5876"/>
    <w:rsid w:val="006C300B"/>
    <w:rsid w:val="006C50BF"/>
    <w:rsid w:val="006D5C83"/>
    <w:rsid w:val="006E4CA2"/>
    <w:rsid w:val="006F180F"/>
    <w:rsid w:val="006F722A"/>
    <w:rsid w:val="00704DD2"/>
    <w:rsid w:val="00722FA0"/>
    <w:rsid w:val="0072764E"/>
    <w:rsid w:val="007310A5"/>
    <w:rsid w:val="007354C4"/>
    <w:rsid w:val="007524DD"/>
    <w:rsid w:val="007936B6"/>
    <w:rsid w:val="007B06AC"/>
    <w:rsid w:val="007B4972"/>
    <w:rsid w:val="007C6CDD"/>
    <w:rsid w:val="007E1D0E"/>
    <w:rsid w:val="007F7FFA"/>
    <w:rsid w:val="0080554C"/>
    <w:rsid w:val="0085182E"/>
    <w:rsid w:val="008A354F"/>
    <w:rsid w:val="008C1476"/>
    <w:rsid w:val="008E382B"/>
    <w:rsid w:val="00905A7A"/>
    <w:rsid w:val="00906ABB"/>
    <w:rsid w:val="009614F8"/>
    <w:rsid w:val="00973102"/>
    <w:rsid w:val="00974290"/>
    <w:rsid w:val="009808B8"/>
    <w:rsid w:val="009860BB"/>
    <w:rsid w:val="009A159D"/>
    <w:rsid w:val="009C0340"/>
    <w:rsid w:val="009C2B3F"/>
    <w:rsid w:val="009E2B4D"/>
    <w:rsid w:val="009F274B"/>
    <w:rsid w:val="00A07387"/>
    <w:rsid w:val="00A07FA2"/>
    <w:rsid w:val="00A40B8B"/>
    <w:rsid w:val="00A67962"/>
    <w:rsid w:val="00A8412B"/>
    <w:rsid w:val="00AC4458"/>
    <w:rsid w:val="00AD4540"/>
    <w:rsid w:val="00AF6E2F"/>
    <w:rsid w:val="00B13F56"/>
    <w:rsid w:val="00B174D4"/>
    <w:rsid w:val="00B22EA7"/>
    <w:rsid w:val="00B2419B"/>
    <w:rsid w:val="00B4089B"/>
    <w:rsid w:val="00B450F6"/>
    <w:rsid w:val="00B50B53"/>
    <w:rsid w:val="00B5137B"/>
    <w:rsid w:val="00B62E48"/>
    <w:rsid w:val="00B751A3"/>
    <w:rsid w:val="00BA1544"/>
    <w:rsid w:val="00BA1AEC"/>
    <w:rsid w:val="00BC347A"/>
    <w:rsid w:val="00BC4D08"/>
    <w:rsid w:val="00BE259B"/>
    <w:rsid w:val="00BE61DC"/>
    <w:rsid w:val="00BF5D47"/>
    <w:rsid w:val="00C142D2"/>
    <w:rsid w:val="00C165A0"/>
    <w:rsid w:val="00C3127B"/>
    <w:rsid w:val="00C53189"/>
    <w:rsid w:val="00C80112"/>
    <w:rsid w:val="00C806C1"/>
    <w:rsid w:val="00CB3B62"/>
    <w:rsid w:val="00CC74FB"/>
    <w:rsid w:val="00CE5D8D"/>
    <w:rsid w:val="00CF4BD6"/>
    <w:rsid w:val="00D004BD"/>
    <w:rsid w:val="00D473B3"/>
    <w:rsid w:val="00D52738"/>
    <w:rsid w:val="00D81B85"/>
    <w:rsid w:val="00DA4833"/>
    <w:rsid w:val="00DB7C3C"/>
    <w:rsid w:val="00DC55A3"/>
    <w:rsid w:val="00DD39C8"/>
    <w:rsid w:val="00DF4699"/>
    <w:rsid w:val="00E03E7F"/>
    <w:rsid w:val="00E13047"/>
    <w:rsid w:val="00E135E7"/>
    <w:rsid w:val="00E155FC"/>
    <w:rsid w:val="00E20C1D"/>
    <w:rsid w:val="00E216C3"/>
    <w:rsid w:val="00E23F76"/>
    <w:rsid w:val="00E24F73"/>
    <w:rsid w:val="00E34B89"/>
    <w:rsid w:val="00E73654"/>
    <w:rsid w:val="00EB4D07"/>
    <w:rsid w:val="00EC32E0"/>
    <w:rsid w:val="00EC41A8"/>
    <w:rsid w:val="00ED3874"/>
    <w:rsid w:val="00F61258"/>
    <w:rsid w:val="00F620C3"/>
    <w:rsid w:val="00F646F0"/>
    <w:rsid w:val="00FD1BF7"/>
    <w:rsid w:val="00FD76AF"/>
    <w:rsid w:val="00FE1D90"/>
    <w:rsid w:val="00FE5E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D488E"/>
  <w15:chartTrackingRefBased/>
  <w15:docId w15:val="{9B96D29F-E4E4-440E-82AD-470B1E3C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outlineLvl w:val="0"/>
    </w:pPr>
    <w:rPr>
      <w:rFonts w:ascii="Arial" w:hAnsi="Arial"/>
      <w:b/>
      <w:sz w:val="28"/>
    </w:rPr>
  </w:style>
  <w:style w:type="paragraph" w:styleId="Ttulo3">
    <w:name w:val="heading 3"/>
    <w:basedOn w:val="Normal"/>
    <w:next w:val="Normal"/>
    <w:qFormat/>
    <w:pPr>
      <w:keepNext/>
      <w:jc w:val="center"/>
      <w:outlineLvl w:val="2"/>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jc w:val="center"/>
    </w:pPr>
    <w:rPr>
      <w:rFonts w:ascii="Arial" w:hAnsi="Arial"/>
      <w:b/>
      <w:sz w:val="28"/>
    </w:rPr>
  </w:style>
  <w:style w:type="character" w:customStyle="1" w:styleId="Bodytext1">
    <w:name w:val="Body text|1_"/>
    <w:link w:val="Bodytext10"/>
    <w:rsid w:val="00E155FC"/>
    <w:rPr>
      <w:rFonts w:ascii="Arial" w:eastAsia="Arial" w:hAnsi="Arial" w:cs="Arial"/>
      <w:color w:val="193650"/>
    </w:rPr>
  </w:style>
  <w:style w:type="paragraph" w:customStyle="1" w:styleId="Bodytext10">
    <w:name w:val="Body text|1"/>
    <w:basedOn w:val="Normal"/>
    <w:link w:val="Bodytext1"/>
    <w:rsid w:val="00E155FC"/>
    <w:pPr>
      <w:widowControl w:val="0"/>
      <w:spacing w:after="240" w:line="254" w:lineRule="auto"/>
    </w:pPr>
    <w:rPr>
      <w:rFonts w:ascii="Arial" w:eastAsia="Arial" w:hAnsi="Arial" w:cs="Arial"/>
      <w:color w:val="1936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407567">
      <w:bodyDiv w:val="1"/>
      <w:marLeft w:val="0"/>
      <w:marRight w:val="0"/>
      <w:marTop w:val="0"/>
      <w:marBottom w:val="0"/>
      <w:divBdr>
        <w:top w:val="none" w:sz="0" w:space="0" w:color="auto"/>
        <w:left w:val="none" w:sz="0" w:space="0" w:color="auto"/>
        <w:bottom w:val="none" w:sz="0" w:space="0" w:color="auto"/>
        <w:right w:val="none" w:sz="0" w:space="0" w:color="auto"/>
      </w:divBdr>
    </w:div>
    <w:div w:id="174144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3395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COMISSÃO PERMANENTE DE FINANÇAS, ORÇAMENTO, OBRAS, SERVIÇOS PÚBLICOS E DESENVOLVIMENTO URBANO</vt:lpstr>
    </vt:vector>
  </TitlesOfParts>
  <Company>Câmara Municipal</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PERMANENTE DE FINANÇAS, ORÇAMENTO, OBRAS, SERVIÇOS PÚBLICOS E DESENVOLVIMENTO URBANO</dc:title>
  <dc:creator>SOLANGE</dc:creator>
  <cp:lastModifiedBy>Vanessa Monteiro</cp:lastModifiedBy>
  <cp:revision>3</cp:revision>
  <dcterms:created xsi:type="dcterms:W3CDTF">2026-05-05T17:48:00Z</dcterms:created>
  <dcterms:modified xsi:type="dcterms:W3CDTF">2026-05-05T17:48:00Z</dcterms:modified>
</cp:coreProperties>
</file>