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95BA" w14:textId="77777777" w:rsidR="009703AC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7067B6D1" w14:textId="676D87B3" w:rsidR="009703AC" w:rsidRPr="004C4947" w:rsidRDefault="00000000" w:rsidP="009703AC">
      <w:pPr>
        <w:spacing w:line="276" w:lineRule="auto"/>
        <w:ind w:left="2268"/>
        <w:jc w:val="both"/>
        <w:rPr>
          <w:rFonts w:ascii="Arial" w:hAnsi="Arial" w:cs="Arial"/>
          <w:b/>
          <w:bCs/>
        </w:rPr>
      </w:pPr>
      <w:r w:rsidRPr="004C4947">
        <w:rPr>
          <w:rFonts w:ascii="Arial" w:hAnsi="Arial" w:cs="Arial"/>
          <w:b/>
          <w:bCs/>
        </w:rPr>
        <w:t xml:space="preserve">PROJETO DE LEI COMPLEMENTAR Nº </w:t>
      </w:r>
      <w:r w:rsidR="002B3760">
        <w:rPr>
          <w:rFonts w:ascii="Arial" w:hAnsi="Arial" w:cs="Arial"/>
          <w:b/>
          <w:bCs/>
        </w:rPr>
        <w:t>1 DE 2026</w:t>
      </w:r>
    </w:p>
    <w:p w14:paraId="284F1454" w14:textId="77777777" w:rsidR="009703AC" w:rsidRDefault="009703AC" w:rsidP="009703AC">
      <w:pPr>
        <w:spacing w:line="276" w:lineRule="auto"/>
        <w:ind w:left="2835"/>
        <w:jc w:val="both"/>
      </w:pPr>
    </w:p>
    <w:p w14:paraId="7CCB9734" w14:textId="77777777" w:rsidR="009703AC" w:rsidRPr="006D402F" w:rsidRDefault="009703AC" w:rsidP="009703AC">
      <w:pPr>
        <w:spacing w:line="276" w:lineRule="auto"/>
        <w:ind w:left="2835"/>
        <w:jc w:val="both"/>
      </w:pPr>
    </w:p>
    <w:p w14:paraId="2974AB0A" w14:textId="77777777" w:rsidR="009703AC" w:rsidRPr="004C4947" w:rsidRDefault="00000000" w:rsidP="009703AC">
      <w:pPr>
        <w:spacing w:line="276" w:lineRule="auto"/>
        <w:ind w:left="2268"/>
        <w:jc w:val="both"/>
        <w:rPr>
          <w:rFonts w:ascii="Arial" w:hAnsi="Arial" w:cs="Arial"/>
          <w:b/>
          <w:bCs/>
        </w:rPr>
      </w:pPr>
      <w:r w:rsidRPr="004C4947">
        <w:rPr>
          <w:rFonts w:ascii="Arial" w:hAnsi="Arial" w:cs="Arial"/>
          <w:b/>
          <w:bCs/>
        </w:rPr>
        <w:t>DISPÕE SOBRE A REGULARIZAÇÃO DE LOTEAMENTOS COM CONTROLE DE ACESSO IMPLANTADOS EM DESACORDO COM A LEI COMPLEMENTAR Nº 893/2020 E A LEI FEDERAL Nº 6.766/1979, E DÁ OUTRAS PROVIDÊNCIAS</w:t>
      </w:r>
      <w:r w:rsidR="00743237">
        <w:rPr>
          <w:rFonts w:ascii="Arial" w:hAnsi="Arial" w:cs="Arial"/>
          <w:b/>
          <w:bCs/>
        </w:rPr>
        <w:t>.</w:t>
      </w:r>
    </w:p>
    <w:p w14:paraId="7BD26FED" w14:textId="77777777" w:rsidR="009703AC" w:rsidRDefault="009703AC" w:rsidP="009703AC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531CDA5F" w14:textId="77777777" w:rsidR="009703AC" w:rsidRDefault="009703AC" w:rsidP="009703AC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14F25158" w14:textId="77777777" w:rsidR="009703AC" w:rsidRDefault="009703AC" w:rsidP="009703AC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2F2766D9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4C4947">
        <w:rPr>
          <w:rFonts w:ascii="Arial" w:hAnsi="Arial" w:cs="Arial"/>
        </w:rPr>
        <w:t>A Câmara Municipal da Estância de Bragança Paulista aprova e eu, Prefeito Municipal, sanciono e promulgo a seguinte Lei Complementar</w:t>
      </w:r>
      <w:r>
        <w:rPr>
          <w:rFonts w:ascii="Arial" w:hAnsi="Arial" w:cs="Arial"/>
        </w:rPr>
        <w:t>:</w:t>
      </w:r>
    </w:p>
    <w:p w14:paraId="15A1706C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6D628DB0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D91063">
        <w:rPr>
          <w:rFonts w:ascii="Arial" w:hAnsi="Arial" w:cs="Arial"/>
          <w:b/>
          <w:bCs/>
        </w:rPr>
        <w:t>Art. 1º</w:t>
      </w:r>
      <w:r w:rsidRPr="006D402F">
        <w:rPr>
          <w:rFonts w:ascii="Arial" w:hAnsi="Arial" w:cs="Arial"/>
        </w:rPr>
        <w:t xml:space="preserve"> Os loteamentos implantados</w:t>
      </w:r>
      <w:r>
        <w:rPr>
          <w:rFonts w:ascii="Arial" w:hAnsi="Arial" w:cs="Arial"/>
        </w:rPr>
        <w:t xml:space="preserve"> </w:t>
      </w:r>
      <w:r w:rsidRPr="002F4504">
        <w:rPr>
          <w:rFonts w:ascii="Arial" w:hAnsi="Arial" w:cs="Arial"/>
        </w:rPr>
        <w:t>com controle de acesso,</w:t>
      </w:r>
      <w:r w:rsidRPr="006D402F">
        <w:rPr>
          <w:rFonts w:ascii="Arial" w:hAnsi="Arial" w:cs="Arial"/>
        </w:rPr>
        <w:t xml:space="preserve"> em desacordo com as disposições da Lei Complementar nº 893, de </w:t>
      </w:r>
      <w:r>
        <w:rPr>
          <w:rFonts w:ascii="Arial" w:hAnsi="Arial" w:cs="Arial"/>
        </w:rPr>
        <w:t>03 de janeiro</w:t>
      </w:r>
      <w:r w:rsidRPr="006D402F">
        <w:rPr>
          <w:rFonts w:ascii="Arial" w:hAnsi="Arial" w:cs="Arial"/>
        </w:rPr>
        <w:t xml:space="preserve"> de 2020, e da Lei Federal nº 6.766, de 19 de dezembro de 1979, poderão ser objeto de regularização pelo Município, nos termos </w:t>
      </w:r>
      <w:r>
        <w:rPr>
          <w:rFonts w:ascii="Arial" w:hAnsi="Arial" w:cs="Arial"/>
        </w:rPr>
        <w:t xml:space="preserve">da Lei Estadual n°. 16.879, de 20 de dezembro de 2018, </w:t>
      </w:r>
      <w:r w:rsidRPr="00CB094F">
        <w:rPr>
          <w:rFonts w:ascii="Arial" w:hAnsi="Arial" w:cs="Arial"/>
        </w:rPr>
        <w:t>observadas as condições estabelecidas nesta Lei Complementar.</w:t>
      </w:r>
    </w:p>
    <w:p w14:paraId="78E28A73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5E6652D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0C37A3">
        <w:rPr>
          <w:rFonts w:ascii="Arial" w:hAnsi="Arial" w:cs="Arial"/>
          <w:b/>
          <w:bCs/>
        </w:rPr>
        <w:t>§</w:t>
      </w:r>
      <w:r w:rsidR="00235F1C">
        <w:rPr>
          <w:rFonts w:ascii="Arial" w:hAnsi="Arial" w:cs="Arial"/>
          <w:b/>
          <w:bCs/>
        </w:rPr>
        <w:t xml:space="preserve"> </w:t>
      </w:r>
      <w:r w:rsidRPr="000C37A3">
        <w:rPr>
          <w:rFonts w:ascii="Arial" w:hAnsi="Arial" w:cs="Arial"/>
          <w:b/>
          <w:bCs/>
        </w:rPr>
        <w:t>1°</w:t>
      </w:r>
      <w:r>
        <w:rPr>
          <w:rFonts w:ascii="Arial" w:hAnsi="Arial" w:cs="Arial"/>
        </w:rPr>
        <w:t xml:space="preserve"> </w:t>
      </w:r>
      <w:r w:rsidRPr="000C37A3">
        <w:rPr>
          <w:rFonts w:ascii="Arial" w:hAnsi="Arial" w:cs="Arial"/>
        </w:rPr>
        <w:t>A regularização do fechamento irregular dos loteamentos devidamente aprovados poderá ser realizada sob a forma de Loteamento de Acesso Controlado, nos termos da presente Lei Complementar.</w:t>
      </w:r>
    </w:p>
    <w:p w14:paraId="12C42B85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0AC63B53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235F1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2° </w:t>
      </w:r>
      <w:r w:rsidRPr="006D402F">
        <w:rPr>
          <w:rFonts w:ascii="Arial" w:hAnsi="Arial" w:cs="Arial"/>
        </w:rPr>
        <w:t xml:space="preserve">A regularização de que trata o caput </w:t>
      </w:r>
      <w:r>
        <w:rPr>
          <w:rFonts w:ascii="Arial" w:hAnsi="Arial" w:cs="Arial"/>
        </w:rPr>
        <w:t xml:space="preserve">aplica-se exclusivamente </w:t>
      </w:r>
      <w:r w:rsidRPr="006D402F">
        <w:rPr>
          <w:rFonts w:ascii="Arial" w:hAnsi="Arial" w:cs="Arial"/>
        </w:rPr>
        <w:t>aos loteamentos</w:t>
      </w:r>
      <w:r>
        <w:rPr>
          <w:rFonts w:ascii="Arial" w:hAnsi="Arial" w:cs="Arial"/>
        </w:rPr>
        <w:t xml:space="preserve"> </w:t>
      </w:r>
      <w:r w:rsidRPr="006D402F">
        <w:rPr>
          <w:rFonts w:ascii="Arial" w:hAnsi="Arial" w:cs="Arial"/>
        </w:rPr>
        <w:t xml:space="preserve">aprovados e registrados anteriormente à </w:t>
      </w:r>
      <w:r>
        <w:rPr>
          <w:rFonts w:ascii="Arial" w:hAnsi="Arial" w:cs="Arial"/>
        </w:rPr>
        <w:t>vigência</w:t>
      </w:r>
      <w:r w:rsidRPr="006D40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 Estadual n°. 16.879, de 20 de dezembro de 2018</w:t>
      </w:r>
      <w:r w:rsidRPr="006D402F">
        <w:rPr>
          <w:rFonts w:ascii="Arial" w:hAnsi="Arial" w:cs="Arial"/>
        </w:rPr>
        <w:t>, sendo vedada sua utilização para novos empreendimentos</w:t>
      </w:r>
      <w:r>
        <w:rPr>
          <w:rFonts w:ascii="Arial" w:hAnsi="Arial" w:cs="Arial"/>
        </w:rPr>
        <w:t xml:space="preserve"> ou ampliações.</w:t>
      </w:r>
    </w:p>
    <w:p w14:paraId="71DEA6DB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05B4193F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  <w:b/>
          <w:bCs/>
        </w:rPr>
        <w:t>Art. 2º</w:t>
      </w:r>
      <w:r w:rsidRPr="006D402F">
        <w:rPr>
          <w:rFonts w:ascii="Arial" w:hAnsi="Arial" w:cs="Arial"/>
        </w:rPr>
        <w:t xml:space="preserve"> Para os efeitos desta Lei Complementar considera-se:</w:t>
      </w:r>
    </w:p>
    <w:p w14:paraId="693938C3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5343777E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 – Loteamento com controle de acesso: </w:t>
      </w:r>
      <w:r>
        <w:rPr>
          <w:rFonts w:ascii="Arial" w:hAnsi="Arial" w:cs="Arial"/>
        </w:rPr>
        <w:t>parcelamento de solo</w:t>
      </w:r>
      <w:r w:rsidRPr="008470BE">
        <w:rPr>
          <w:rFonts w:ascii="Arial" w:hAnsi="Arial" w:cs="Arial"/>
        </w:rPr>
        <w:t xml:space="preserve"> aprovado</w:t>
      </w:r>
      <w:r>
        <w:rPr>
          <w:rFonts w:ascii="Arial" w:hAnsi="Arial" w:cs="Arial"/>
        </w:rPr>
        <w:t>,</w:t>
      </w:r>
      <w:r w:rsidRPr="008470BE">
        <w:rPr>
          <w:rFonts w:ascii="Arial" w:hAnsi="Arial" w:cs="Arial"/>
        </w:rPr>
        <w:t xml:space="preserve"> no qual se concede permissão de uso, a título precário, das áreas públicas e vias de circulação internas, possibilitando o controle de acesso</w:t>
      </w:r>
      <w:r>
        <w:rPr>
          <w:rFonts w:ascii="Arial" w:hAnsi="Arial" w:cs="Arial"/>
        </w:rPr>
        <w:t>, vedado o impedimento ao acesso de pedestres ou condutores de veículos não residentes, devidamente identificados e cadastrados, nos termos do art</w:t>
      </w:r>
      <w:r w:rsidRPr="00463443">
        <w:t xml:space="preserve"> </w:t>
      </w:r>
      <w:r w:rsidRPr="00463443">
        <w:rPr>
          <w:rFonts w:ascii="Arial" w:hAnsi="Arial" w:cs="Arial"/>
        </w:rPr>
        <w:t>§ 8º do art. 2º da Lei Federal nº 6.766/1979;</w:t>
      </w:r>
    </w:p>
    <w:p w14:paraId="5E4BF0C4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26080CC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>II – Regularização: o procedimento administrativo que confere autorização de uso das áreas públicas</w:t>
      </w:r>
      <w:r>
        <w:rPr>
          <w:rFonts w:ascii="Arial" w:hAnsi="Arial" w:cs="Arial"/>
        </w:rPr>
        <w:t xml:space="preserve"> internas </w:t>
      </w:r>
      <w:r w:rsidRPr="006D402F">
        <w:rPr>
          <w:rFonts w:ascii="Arial" w:hAnsi="Arial" w:cs="Arial"/>
        </w:rPr>
        <w:t>a título precário por entidade representativa dos proprietários, condicionada ao atendimento</w:t>
      </w:r>
      <w:r>
        <w:rPr>
          <w:rFonts w:ascii="Arial" w:hAnsi="Arial" w:cs="Arial"/>
        </w:rPr>
        <w:t xml:space="preserve"> integral</w:t>
      </w:r>
      <w:r w:rsidRPr="006D402F">
        <w:rPr>
          <w:rFonts w:ascii="Arial" w:hAnsi="Arial" w:cs="Arial"/>
        </w:rPr>
        <w:t xml:space="preserve"> dos requisitos estabelecidos nesta Lei Complementar;</w:t>
      </w:r>
    </w:p>
    <w:p w14:paraId="6B39D3AB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47A44DA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Permissão de uso precário</w:t>
      </w:r>
      <w:r w:rsidRPr="006D402F">
        <w:rPr>
          <w:rFonts w:ascii="Arial" w:hAnsi="Arial" w:cs="Arial"/>
        </w:rPr>
        <w:t>: o ato administrativo unilateral, revogável a qualquer tempo pelo Município, que não implica transferência da propriedade ou da natureza pública das áreas de uso comum do povo</w:t>
      </w:r>
      <w:r>
        <w:rPr>
          <w:rFonts w:ascii="Arial" w:hAnsi="Arial" w:cs="Arial"/>
        </w:rPr>
        <w:t>, não caracterizando direito adquirido.</w:t>
      </w:r>
    </w:p>
    <w:p w14:paraId="01B0313F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5F5DED64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  <w:b/>
          <w:bCs/>
        </w:rPr>
        <w:t>Art. 3º</w:t>
      </w:r>
      <w:r w:rsidRPr="006D402F">
        <w:rPr>
          <w:rFonts w:ascii="Arial" w:hAnsi="Arial" w:cs="Arial"/>
        </w:rPr>
        <w:t xml:space="preserve"> Somente poderão ser objeto de regularização os loteamentos com controle de acesso que:</w:t>
      </w:r>
    </w:p>
    <w:p w14:paraId="3168F551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297E2B1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E</w:t>
      </w:r>
      <w:r w:rsidRPr="006D402F">
        <w:rPr>
          <w:rFonts w:ascii="Arial" w:hAnsi="Arial" w:cs="Arial"/>
        </w:rPr>
        <w:t>stejam regularmente aprovados e registrados nos termos da Lei Federal nº 6.766/1979;</w:t>
      </w:r>
    </w:p>
    <w:p w14:paraId="37E077F8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9672C80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II – </w:t>
      </w:r>
      <w:r>
        <w:rPr>
          <w:rFonts w:ascii="Arial" w:hAnsi="Arial" w:cs="Arial"/>
        </w:rPr>
        <w:t>Assegurem</w:t>
      </w:r>
      <w:r w:rsidRPr="006D402F">
        <w:rPr>
          <w:rFonts w:ascii="Arial" w:hAnsi="Arial" w:cs="Arial"/>
        </w:rPr>
        <w:t xml:space="preserve"> o acesso</w:t>
      </w:r>
      <w:r>
        <w:rPr>
          <w:rFonts w:ascii="Arial" w:hAnsi="Arial" w:cs="Arial"/>
        </w:rPr>
        <w:t xml:space="preserve"> irrestrito dos </w:t>
      </w:r>
      <w:r w:rsidRPr="006D402F">
        <w:rPr>
          <w:rFonts w:ascii="Arial" w:hAnsi="Arial" w:cs="Arial"/>
        </w:rPr>
        <w:t>serviços públicos essenciais</w:t>
      </w:r>
      <w:r>
        <w:rPr>
          <w:rFonts w:ascii="Arial" w:hAnsi="Arial" w:cs="Arial"/>
        </w:rPr>
        <w:t xml:space="preserve"> e das autoridades competentes</w:t>
      </w:r>
      <w:r w:rsidRPr="006D402F">
        <w:rPr>
          <w:rFonts w:ascii="Arial" w:hAnsi="Arial" w:cs="Arial"/>
        </w:rPr>
        <w:t>;</w:t>
      </w:r>
    </w:p>
    <w:p w14:paraId="4623084F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4902A86C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D</w:t>
      </w:r>
      <w:r w:rsidRPr="006D402F">
        <w:rPr>
          <w:rFonts w:ascii="Arial" w:hAnsi="Arial" w:cs="Arial"/>
        </w:rPr>
        <w:t>isponham de entidade associativa legalmente constituída, com ata autorizando a solicitação</w:t>
      </w:r>
      <w:r>
        <w:rPr>
          <w:rFonts w:ascii="Arial" w:hAnsi="Arial" w:cs="Arial"/>
        </w:rPr>
        <w:t xml:space="preserve"> de regularização</w:t>
      </w:r>
      <w:r w:rsidRPr="006D402F">
        <w:rPr>
          <w:rFonts w:ascii="Arial" w:hAnsi="Arial" w:cs="Arial"/>
        </w:rPr>
        <w:t>;</w:t>
      </w:r>
    </w:p>
    <w:p w14:paraId="06041C64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66C1E40B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IV – </w:t>
      </w:r>
      <w:r>
        <w:rPr>
          <w:rFonts w:ascii="Arial" w:hAnsi="Arial" w:cs="Arial"/>
        </w:rPr>
        <w:t>A</w:t>
      </w:r>
      <w:r w:rsidRPr="006D402F">
        <w:rPr>
          <w:rFonts w:ascii="Arial" w:hAnsi="Arial" w:cs="Arial"/>
        </w:rPr>
        <w:t>ssumam, mediante termo específico, a responsabilidade pela manutenção</w:t>
      </w:r>
      <w:r>
        <w:rPr>
          <w:rFonts w:ascii="Arial" w:hAnsi="Arial" w:cs="Arial"/>
        </w:rPr>
        <w:t>, conservação e custeio das áreas públicas internas, incluindo poda de árvores, das vias de circulação, do calçamento, da sinalização de trânsito, da rede de iluminação, do sistema de drenagem das águas pluviais e iluminação pública.</w:t>
      </w:r>
    </w:p>
    <w:p w14:paraId="37567148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0A44B798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V – </w:t>
      </w:r>
      <w:r>
        <w:rPr>
          <w:rFonts w:ascii="Arial" w:hAnsi="Arial" w:cs="Arial"/>
        </w:rPr>
        <w:t>N</w:t>
      </w:r>
      <w:r w:rsidRPr="006D402F">
        <w:rPr>
          <w:rFonts w:ascii="Arial" w:hAnsi="Arial" w:cs="Arial"/>
        </w:rPr>
        <w:t>ão estejam situados em áreas de risco ou em desconformidade com restrições ambientais e urbanísticas.</w:t>
      </w:r>
    </w:p>
    <w:p w14:paraId="0943ECEE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0DE52E78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  <w:b/>
          <w:bCs/>
        </w:rPr>
        <w:t>Art. 4º</w:t>
      </w:r>
      <w:r w:rsidRPr="006D402F">
        <w:rPr>
          <w:rFonts w:ascii="Arial" w:hAnsi="Arial" w:cs="Arial"/>
        </w:rPr>
        <w:t xml:space="preserve"> A regularização será requerida à Secretaria Municipal de Planejamento e deverá ser instruída com:</w:t>
      </w:r>
    </w:p>
    <w:p w14:paraId="2C347A6D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449705A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FF1A49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R</w:t>
      </w:r>
      <w:r w:rsidRPr="00FF1A49">
        <w:rPr>
          <w:rFonts w:ascii="Arial" w:hAnsi="Arial" w:cs="Arial"/>
        </w:rPr>
        <w:t>equerimento conforme modelo constante do Anexo I;</w:t>
      </w:r>
    </w:p>
    <w:p w14:paraId="406814D9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3F48EE3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II – </w:t>
      </w:r>
      <w:r>
        <w:rPr>
          <w:rFonts w:ascii="Arial" w:hAnsi="Arial" w:cs="Arial"/>
        </w:rPr>
        <w:t>D</w:t>
      </w:r>
      <w:r w:rsidRPr="006D402F">
        <w:rPr>
          <w:rFonts w:ascii="Arial" w:hAnsi="Arial" w:cs="Arial"/>
        </w:rPr>
        <w:t>ocumentos da entidade representativa</w:t>
      </w:r>
      <w:r>
        <w:rPr>
          <w:rFonts w:ascii="Arial" w:hAnsi="Arial" w:cs="Arial"/>
        </w:rPr>
        <w:t xml:space="preserve"> dos proprietários</w:t>
      </w:r>
      <w:r w:rsidRPr="006D402F">
        <w:rPr>
          <w:rFonts w:ascii="Arial" w:hAnsi="Arial" w:cs="Arial"/>
        </w:rPr>
        <w:t xml:space="preserve"> (estatuto, ata de eleição, CNPJ, etc.);</w:t>
      </w:r>
    </w:p>
    <w:p w14:paraId="081A944D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EB80EEF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FF1A49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P</w:t>
      </w:r>
      <w:r w:rsidRPr="00FF1A49">
        <w:rPr>
          <w:rFonts w:ascii="Arial" w:hAnsi="Arial" w:cs="Arial"/>
        </w:rPr>
        <w:t>rojeto técnico d</w:t>
      </w:r>
      <w:r>
        <w:rPr>
          <w:rFonts w:ascii="Arial" w:hAnsi="Arial" w:cs="Arial"/>
        </w:rPr>
        <w:t xml:space="preserve">o fechamento, </w:t>
      </w:r>
      <w:r w:rsidRPr="00FF1A49">
        <w:rPr>
          <w:rFonts w:ascii="Arial" w:hAnsi="Arial" w:cs="Arial"/>
        </w:rPr>
        <w:t>portaria</w:t>
      </w:r>
      <w:r>
        <w:rPr>
          <w:rFonts w:ascii="Arial" w:hAnsi="Arial" w:cs="Arial"/>
        </w:rPr>
        <w:t>s</w:t>
      </w:r>
      <w:r w:rsidRPr="00FF1A49">
        <w:rPr>
          <w:rFonts w:ascii="Arial" w:hAnsi="Arial" w:cs="Arial"/>
        </w:rPr>
        <w:t>, cercamento ou</w:t>
      </w:r>
      <w:r>
        <w:rPr>
          <w:rFonts w:ascii="Arial" w:hAnsi="Arial" w:cs="Arial"/>
        </w:rPr>
        <w:t xml:space="preserve"> demais</w:t>
      </w:r>
      <w:r w:rsidRPr="00FF1A49">
        <w:rPr>
          <w:rFonts w:ascii="Arial" w:hAnsi="Arial" w:cs="Arial"/>
        </w:rPr>
        <w:t xml:space="preserve"> dispositivos de controle</w:t>
      </w:r>
      <w:r>
        <w:rPr>
          <w:rFonts w:ascii="Arial" w:hAnsi="Arial" w:cs="Arial"/>
        </w:rPr>
        <w:t xml:space="preserve"> de acesso</w:t>
      </w:r>
      <w:r w:rsidRPr="00FF1A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subscrito</w:t>
      </w:r>
      <w:r w:rsidRPr="00FF1A49">
        <w:rPr>
          <w:rFonts w:ascii="Arial" w:hAnsi="Arial" w:cs="Arial"/>
        </w:rPr>
        <w:t xml:space="preserve"> por responsável técnico</w:t>
      </w:r>
      <w:r>
        <w:rPr>
          <w:rFonts w:ascii="Arial" w:hAnsi="Arial" w:cs="Arial"/>
        </w:rPr>
        <w:t xml:space="preserve"> habilitado</w:t>
      </w:r>
      <w:r w:rsidRPr="00FF1A49">
        <w:rPr>
          <w:rFonts w:ascii="Arial" w:hAnsi="Arial" w:cs="Arial"/>
        </w:rPr>
        <w:t>, com ART ou RRT;</w:t>
      </w:r>
    </w:p>
    <w:p w14:paraId="7621D32B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0AAF0BA4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IV – </w:t>
      </w:r>
      <w:r>
        <w:rPr>
          <w:rFonts w:ascii="Arial" w:hAnsi="Arial" w:cs="Arial"/>
        </w:rPr>
        <w:t>T</w:t>
      </w:r>
      <w:r w:rsidRPr="006D402F">
        <w:rPr>
          <w:rFonts w:ascii="Arial" w:hAnsi="Arial" w:cs="Arial"/>
        </w:rPr>
        <w:t xml:space="preserve">ermo de </w:t>
      </w:r>
      <w:r>
        <w:rPr>
          <w:rFonts w:ascii="Arial" w:hAnsi="Arial" w:cs="Arial"/>
        </w:rPr>
        <w:t>R</w:t>
      </w:r>
      <w:r w:rsidRPr="006D402F">
        <w:rPr>
          <w:rFonts w:ascii="Arial" w:hAnsi="Arial" w:cs="Arial"/>
        </w:rPr>
        <w:t>esponsabilidade pela manutenção e custeio das áreas públicas e equipamentos urbanos;</w:t>
      </w:r>
    </w:p>
    <w:p w14:paraId="785E3F28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52A9E4A8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lastRenderedPageBreak/>
        <w:t xml:space="preserve">V – </w:t>
      </w:r>
      <w:r>
        <w:rPr>
          <w:rFonts w:ascii="Arial" w:hAnsi="Arial" w:cs="Arial"/>
        </w:rPr>
        <w:t>C</w:t>
      </w:r>
      <w:r w:rsidRPr="006D402F">
        <w:rPr>
          <w:rFonts w:ascii="Arial" w:hAnsi="Arial" w:cs="Arial"/>
        </w:rPr>
        <w:t xml:space="preserve">ertidão de aprovação e registro do loteamento, expedida pelo </w:t>
      </w:r>
      <w:r>
        <w:rPr>
          <w:rFonts w:ascii="Arial" w:hAnsi="Arial" w:cs="Arial"/>
        </w:rPr>
        <w:t>Oficial de Registro de Imóveis e anexos da Comarca de Bragança Paulista;</w:t>
      </w:r>
    </w:p>
    <w:p w14:paraId="5AB5D613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0CE276F7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r w:rsidRPr="00E00D5E">
        <w:rPr>
          <w:rFonts w:ascii="Arial" w:hAnsi="Arial" w:cs="Arial"/>
        </w:rPr>
        <w:t>Projeto urbanístico do loteamento, constando a delimitação do fechamento existente, informações acerca das áreas públicas que se encontram externas ou internas ao fechamento</w:t>
      </w:r>
      <w:r>
        <w:rPr>
          <w:rFonts w:ascii="Arial" w:hAnsi="Arial" w:cs="Arial"/>
        </w:rPr>
        <w:t xml:space="preserve"> com a</w:t>
      </w:r>
      <w:r w:rsidRPr="00E00D5E">
        <w:rPr>
          <w:rFonts w:ascii="Arial" w:hAnsi="Arial" w:cs="Arial"/>
        </w:rPr>
        <w:t xml:space="preserve"> localização de guaritas;</w:t>
      </w:r>
    </w:p>
    <w:p w14:paraId="66FA8FF6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571ACFB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VII – Memorial descritivo;</w:t>
      </w:r>
    </w:p>
    <w:p w14:paraId="6505E024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D749F71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– </w:t>
      </w:r>
      <w:r w:rsidRPr="00164517">
        <w:rPr>
          <w:rFonts w:ascii="Arial" w:hAnsi="Arial" w:cs="Arial"/>
        </w:rPr>
        <w:t>demais estudos ou projetos complementares exigidos pela Administração Municipal</w:t>
      </w:r>
      <w:r>
        <w:rPr>
          <w:rFonts w:ascii="Arial" w:hAnsi="Arial" w:cs="Arial"/>
        </w:rPr>
        <w:t>, se for o caso.</w:t>
      </w:r>
    </w:p>
    <w:p w14:paraId="6E158E23" w14:textId="77777777" w:rsidR="009703AC" w:rsidRPr="006D402F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4BFAB79F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FF1A49">
        <w:rPr>
          <w:rFonts w:ascii="Arial" w:hAnsi="Arial" w:cs="Arial"/>
          <w:b/>
          <w:bCs/>
        </w:rPr>
        <w:t>Art. 5º</w:t>
      </w:r>
      <w:r w:rsidRPr="00FF1A49">
        <w:rPr>
          <w:rFonts w:ascii="Arial" w:hAnsi="Arial" w:cs="Arial"/>
        </w:rPr>
        <w:t xml:space="preserve"> </w:t>
      </w:r>
      <w:r w:rsidRPr="00164517">
        <w:rPr>
          <w:rFonts w:ascii="Arial" w:hAnsi="Arial" w:cs="Arial"/>
        </w:rPr>
        <w:t>O processo será analisado pela Secretaria Municipal de Planejamento, ouvido, quando necessário,</w:t>
      </w:r>
      <w:r>
        <w:rPr>
          <w:rFonts w:ascii="Arial" w:hAnsi="Arial" w:cs="Arial"/>
        </w:rPr>
        <w:t xml:space="preserve"> as demais Secretarias Municipais</w:t>
      </w:r>
      <w:r w:rsidRPr="00164517">
        <w:rPr>
          <w:rFonts w:ascii="Arial" w:hAnsi="Arial" w:cs="Arial"/>
        </w:rPr>
        <w:t>.</w:t>
      </w:r>
    </w:p>
    <w:p w14:paraId="6C631F9B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1C07D23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164517">
        <w:rPr>
          <w:rFonts w:ascii="Arial" w:hAnsi="Arial" w:cs="Arial"/>
          <w:b/>
          <w:bCs/>
        </w:rPr>
        <w:t>§ 1º</w:t>
      </w:r>
      <w:r w:rsidRPr="00164517">
        <w:rPr>
          <w:rFonts w:ascii="Arial" w:hAnsi="Arial" w:cs="Arial"/>
        </w:rPr>
        <w:t xml:space="preserve"> Sendo o pedido considerado apto, a Secretaria Municipal de Planejamento expedirá Termo de Permissão de Uso Precári</w:t>
      </w:r>
      <w:r>
        <w:rPr>
          <w:rFonts w:ascii="Arial" w:hAnsi="Arial" w:cs="Arial"/>
        </w:rPr>
        <w:t>o</w:t>
      </w:r>
      <w:r w:rsidRPr="00164517">
        <w:rPr>
          <w:rFonts w:ascii="Arial" w:hAnsi="Arial" w:cs="Arial"/>
        </w:rPr>
        <w:t>, condicionado à assinatura do</w:t>
      </w:r>
      <w:r>
        <w:rPr>
          <w:rFonts w:ascii="Arial" w:hAnsi="Arial" w:cs="Arial"/>
        </w:rPr>
        <w:t xml:space="preserve"> T</w:t>
      </w:r>
      <w:r w:rsidRPr="006D402F">
        <w:rPr>
          <w:rFonts w:ascii="Arial" w:hAnsi="Arial" w:cs="Arial"/>
        </w:rPr>
        <w:t xml:space="preserve">ermo de </w:t>
      </w:r>
      <w:r>
        <w:rPr>
          <w:rFonts w:ascii="Arial" w:hAnsi="Arial" w:cs="Arial"/>
        </w:rPr>
        <w:t>R</w:t>
      </w:r>
      <w:r w:rsidRPr="006D402F">
        <w:rPr>
          <w:rFonts w:ascii="Arial" w:hAnsi="Arial" w:cs="Arial"/>
        </w:rPr>
        <w:t>esponsabilidade pela manutenção e custeio das áreas públicas e equipamentos urbanos</w:t>
      </w:r>
      <w:r w:rsidRPr="00164517">
        <w:rPr>
          <w:rFonts w:ascii="Arial" w:hAnsi="Arial" w:cs="Arial"/>
        </w:rPr>
        <w:t>.</w:t>
      </w:r>
    </w:p>
    <w:p w14:paraId="408D7D0F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0F037E05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</w:rPr>
        <w:t xml:space="preserve"> O </w:t>
      </w:r>
      <w:r w:rsidRPr="00E53E18">
        <w:rPr>
          <w:rFonts w:ascii="Arial" w:hAnsi="Arial" w:cs="Arial"/>
        </w:rPr>
        <w:t>Conselho Municipal da Cidade e de Política Urbana de Bragança Paulista</w:t>
      </w:r>
      <w:r>
        <w:rPr>
          <w:rFonts w:ascii="Arial" w:hAnsi="Arial" w:cs="Arial"/>
        </w:rPr>
        <w:t xml:space="preserve"> (CONCIDADE) deverá ser comunicado do resultado das análises dos processos.</w:t>
      </w:r>
    </w:p>
    <w:p w14:paraId="140649EE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504EE735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6D402F">
        <w:rPr>
          <w:rFonts w:ascii="Arial" w:hAnsi="Arial" w:cs="Arial"/>
          <w:b/>
          <w:bCs/>
        </w:rPr>
        <w:t>6º</w:t>
      </w:r>
      <w:r w:rsidRPr="006D402F">
        <w:rPr>
          <w:rFonts w:ascii="Arial" w:hAnsi="Arial" w:cs="Arial"/>
        </w:rPr>
        <w:t xml:space="preserve"> A entidade</w:t>
      </w:r>
      <w:r>
        <w:rPr>
          <w:rFonts w:ascii="Arial" w:hAnsi="Arial" w:cs="Arial"/>
        </w:rPr>
        <w:t>, devidamente constituída,</w:t>
      </w:r>
      <w:r w:rsidRPr="006D402F">
        <w:rPr>
          <w:rFonts w:ascii="Arial" w:hAnsi="Arial" w:cs="Arial"/>
        </w:rPr>
        <w:t xml:space="preserve"> responsável deverá:</w:t>
      </w:r>
    </w:p>
    <w:p w14:paraId="7E08BB7C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00D7F15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G</w:t>
      </w:r>
      <w:r w:rsidRPr="006D402F">
        <w:rPr>
          <w:rFonts w:ascii="Arial" w:hAnsi="Arial" w:cs="Arial"/>
        </w:rPr>
        <w:t>arantir a manutenção de portarias, cercamentos e dispositivos de controle de acesso;</w:t>
      </w:r>
    </w:p>
    <w:p w14:paraId="10D10600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DDFD869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II – </w:t>
      </w:r>
      <w:r>
        <w:rPr>
          <w:rFonts w:ascii="Arial" w:hAnsi="Arial" w:cs="Arial"/>
        </w:rPr>
        <w:t>C</w:t>
      </w:r>
      <w:r w:rsidRPr="006D402F">
        <w:rPr>
          <w:rFonts w:ascii="Arial" w:hAnsi="Arial" w:cs="Arial"/>
        </w:rPr>
        <w:t>onservar vias internas, áreas verdes, drenagem</w:t>
      </w:r>
      <w:r>
        <w:rPr>
          <w:rFonts w:ascii="Arial" w:hAnsi="Arial" w:cs="Arial"/>
        </w:rPr>
        <w:t xml:space="preserve"> das águas pluviais</w:t>
      </w:r>
      <w:r w:rsidRPr="006D402F">
        <w:rPr>
          <w:rFonts w:ascii="Arial" w:hAnsi="Arial" w:cs="Arial"/>
        </w:rPr>
        <w:t>, iluminação</w:t>
      </w:r>
      <w:r>
        <w:rPr>
          <w:rFonts w:ascii="Arial" w:hAnsi="Arial" w:cs="Arial"/>
        </w:rPr>
        <w:t xml:space="preserve"> pública </w:t>
      </w:r>
      <w:r w:rsidRPr="006D402F">
        <w:rPr>
          <w:rFonts w:ascii="Arial" w:hAnsi="Arial" w:cs="Arial"/>
        </w:rPr>
        <w:t>e mobiliário urbano</w:t>
      </w:r>
      <w:r>
        <w:rPr>
          <w:rFonts w:ascii="Arial" w:hAnsi="Arial" w:cs="Arial"/>
        </w:rPr>
        <w:t>;</w:t>
      </w:r>
    </w:p>
    <w:p w14:paraId="4F7E06A4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0D19AE5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P</w:t>
      </w:r>
      <w:r w:rsidRPr="006D402F">
        <w:rPr>
          <w:rFonts w:ascii="Arial" w:hAnsi="Arial" w:cs="Arial"/>
        </w:rPr>
        <w:t>ermitir acesso irrestrito dos serviços públicos e de autoridades competentes;</w:t>
      </w:r>
    </w:p>
    <w:p w14:paraId="74300A72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20DADA6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IV – </w:t>
      </w:r>
      <w:r>
        <w:rPr>
          <w:rFonts w:ascii="Arial" w:hAnsi="Arial" w:cs="Arial"/>
        </w:rPr>
        <w:t>A</w:t>
      </w:r>
      <w:r w:rsidRPr="006D402F">
        <w:rPr>
          <w:rFonts w:ascii="Arial" w:hAnsi="Arial" w:cs="Arial"/>
        </w:rPr>
        <w:t>ssegurar a preservação das áreas institucionais, de lazer e de uso comum destinadas no registro do loteamento.</w:t>
      </w:r>
    </w:p>
    <w:p w14:paraId="11CBAB6C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4D7C1A49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Assegurar aos imóveis lindeiros o direito a utilização de vias internas para fins de circulação nos termos do § 3° do art. 312 da Lei Complementar Municipal n° 893, de 03 de janeiro de 2020, quando não existir sistema externo às áreas de fechamento, que é um dos requisitos de contrapartida para ser outorgado o direito </w:t>
      </w:r>
      <w:r>
        <w:rPr>
          <w:rFonts w:ascii="Arial" w:hAnsi="Arial" w:cs="Arial"/>
        </w:rPr>
        <w:lastRenderedPageBreak/>
        <w:t>de controle de acesso, nos termos das disposições do art. 315, inc, I da Lei Complementar Municipal 893, de 03 de janeiro de 2020.</w:t>
      </w:r>
      <w:r>
        <w:rPr>
          <w:rFonts w:ascii="Arial" w:hAnsi="Arial" w:cs="Arial"/>
        </w:rPr>
        <w:br/>
      </w:r>
    </w:p>
    <w:p w14:paraId="2D094A5F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Pr="00D40365">
        <w:rPr>
          <w:rFonts w:ascii="Arial" w:hAnsi="Arial" w:cs="Arial"/>
        </w:rPr>
        <w:t>– O direito de utilização das vias internas, nos termos do inciso V deste artigo, permanece válido mesmo após a implantação de novos empreendimentos no imóvel lindeiro, inclusive por incorporação ou loteamento.</w:t>
      </w:r>
    </w:p>
    <w:p w14:paraId="5876EEE9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65B836A9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E00D5E">
        <w:rPr>
          <w:rFonts w:ascii="Arial" w:hAnsi="Arial" w:cs="Arial"/>
          <w:b/>
          <w:bCs/>
        </w:rPr>
        <w:t>Art. 7º</w:t>
      </w:r>
      <w:r w:rsidRPr="00E00D5E">
        <w:rPr>
          <w:rFonts w:ascii="Arial" w:hAnsi="Arial" w:cs="Arial"/>
        </w:rPr>
        <w:t xml:space="preserve"> A regularização de fechamento como Loteamento de Acesso Controlado, deverá </w:t>
      </w:r>
      <w:r>
        <w:rPr>
          <w:rFonts w:ascii="Arial" w:hAnsi="Arial" w:cs="Arial"/>
        </w:rPr>
        <w:t>atender o que segue</w:t>
      </w:r>
      <w:r w:rsidRPr="00E00D5E">
        <w:rPr>
          <w:rFonts w:ascii="Arial" w:hAnsi="Arial" w:cs="Arial"/>
        </w:rPr>
        <w:t>:</w:t>
      </w:r>
    </w:p>
    <w:p w14:paraId="6715DF50" w14:textId="77777777" w:rsidR="009703AC" w:rsidRPr="00E00D5E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4D24EBCF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E00D5E">
        <w:rPr>
          <w:rFonts w:ascii="Arial" w:hAnsi="Arial" w:cs="Arial"/>
        </w:rPr>
        <w:t>I - Ser, em parte ou todo de seu perímetro, cercado ou murado, com ou sem lotes externos à porção fechada;</w:t>
      </w:r>
    </w:p>
    <w:p w14:paraId="1C7745AF" w14:textId="77777777" w:rsidR="009703AC" w:rsidRPr="00E00D5E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6B90A1E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E00D5E">
        <w:rPr>
          <w:rFonts w:ascii="Arial" w:hAnsi="Arial" w:cs="Arial"/>
        </w:rPr>
        <w:t xml:space="preserve">II - O conjunto não poderá interromper nenhuma via arterial, coletora ou local existente, </w:t>
      </w:r>
      <w:r w:rsidRPr="004D0907">
        <w:rPr>
          <w:rFonts w:ascii="Arial" w:hAnsi="Arial" w:cs="Arial"/>
        </w:rPr>
        <w:t>projetadas ou previstas em diretrizes viárias</w:t>
      </w:r>
      <w:r>
        <w:rPr>
          <w:rFonts w:ascii="Arial" w:hAnsi="Arial" w:cs="Arial"/>
        </w:rPr>
        <w:t>,</w:t>
      </w:r>
      <w:r w:rsidRPr="00E00D5E">
        <w:rPr>
          <w:rFonts w:ascii="Arial" w:hAnsi="Arial" w:cs="Arial"/>
        </w:rPr>
        <w:t xml:space="preserve"> </w:t>
      </w:r>
      <w:r w:rsidRPr="00CE5EAF">
        <w:rPr>
          <w:rFonts w:ascii="Arial" w:hAnsi="Arial" w:cs="Arial"/>
        </w:rPr>
        <w:t>salvo parecer técnico fundamentado que comprove a inexistência de prejuízo à mobilidade urbana;</w:t>
      </w:r>
    </w:p>
    <w:p w14:paraId="23C5D593" w14:textId="77777777" w:rsidR="009703AC" w:rsidRPr="00E00D5E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79F3679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E00D5E">
        <w:rPr>
          <w:rFonts w:ascii="Arial" w:hAnsi="Arial" w:cs="Arial"/>
        </w:rPr>
        <w:t xml:space="preserve">III - </w:t>
      </w:r>
      <w:r>
        <w:rPr>
          <w:rFonts w:ascii="Arial" w:hAnsi="Arial" w:cs="Arial"/>
        </w:rPr>
        <w:t>P</w:t>
      </w:r>
      <w:r w:rsidRPr="00CE5EAF">
        <w:rPr>
          <w:rFonts w:ascii="Arial" w:hAnsi="Arial" w:cs="Arial"/>
        </w:rPr>
        <w:t>ossibilidade de implantação de guaritas ou portarias, desde que objeto de permissão de uso precária;</w:t>
      </w:r>
    </w:p>
    <w:p w14:paraId="31F9CA80" w14:textId="77777777" w:rsidR="009703AC" w:rsidRPr="00E00D5E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56DA64CB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E00D5E">
        <w:rPr>
          <w:rFonts w:ascii="Arial" w:hAnsi="Arial" w:cs="Arial"/>
        </w:rPr>
        <w:t>IV - As áreas institucionais poderão localizar-se internamente à porção fechada, mediante compensação ou pagamento do preço público de utilização,</w:t>
      </w:r>
      <w:r>
        <w:rPr>
          <w:rFonts w:ascii="Arial" w:hAnsi="Arial" w:cs="Arial"/>
        </w:rPr>
        <w:t xml:space="preserve"> </w:t>
      </w:r>
      <w:r w:rsidRPr="0031660A">
        <w:rPr>
          <w:rFonts w:ascii="Arial" w:hAnsi="Arial" w:cs="Arial"/>
        </w:rPr>
        <w:t>nos termos definidos em regulamento ou no próprio Termo de Permissão de Uso Precári</w:t>
      </w:r>
      <w:r>
        <w:rPr>
          <w:rFonts w:ascii="Arial" w:hAnsi="Arial" w:cs="Arial"/>
        </w:rPr>
        <w:t>o,</w:t>
      </w:r>
      <w:r w:rsidRPr="00E00D5E">
        <w:rPr>
          <w:rFonts w:ascii="Arial" w:hAnsi="Arial" w:cs="Arial"/>
        </w:rPr>
        <w:t xml:space="preserve"> sem prejuízo de uso pela municipalidade a qualquer momento, quando se encerrará a permissão de uso</w:t>
      </w:r>
      <w:r>
        <w:rPr>
          <w:rFonts w:ascii="Arial" w:hAnsi="Arial" w:cs="Arial"/>
        </w:rPr>
        <w:t xml:space="preserve"> precária;</w:t>
      </w:r>
    </w:p>
    <w:p w14:paraId="1359A6DA" w14:textId="77777777" w:rsidR="009703AC" w:rsidRPr="00E00D5E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162AA45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E00D5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–</w:t>
      </w:r>
      <w:r w:rsidRPr="00E00D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Pr="00E00D5E">
        <w:rPr>
          <w:rFonts w:ascii="Arial" w:hAnsi="Arial" w:cs="Arial"/>
        </w:rPr>
        <w:t>áreas verdes</w:t>
      </w:r>
      <w:r>
        <w:rPr>
          <w:rFonts w:ascii="Arial" w:hAnsi="Arial" w:cs="Arial"/>
        </w:rPr>
        <w:t>,</w:t>
      </w:r>
      <w:r w:rsidRPr="00E00D5E">
        <w:rPr>
          <w:rFonts w:ascii="Arial" w:hAnsi="Arial" w:cs="Arial"/>
        </w:rPr>
        <w:t xml:space="preserve"> sistema de lazer e o sistema viário (vias de circulação) que estiverem localizados dentro</w:t>
      </w:r>
      <w:r>
        <w:rPr>
          <w:rFonts w:ascii="Arial" w:hAnsi="Arial" w:cs="Arial"/>
        </w:rPr>
        <w:t xml:space="preserve"> da</w:t>
      </w:r>
      <w:r w:rsidRPr="00E00D5E">
        <w:rPr>
          <w:rFonts w:ascii="Arial" w:hAnsi="Arial" w:cs="Arial"/>
        </w:rPr>
        <w:t xml:space="preserve"> porção fechada, serão objeto d</w:t>
      </w:r>
      <w:r>
        <w:rPr>
          <w:rFonts w:ascii="Arial" w:hAnsi="Arial" w:cs="Arial"/>
        </w:rPr>
        <w:t>e</w:t>
      </w:r>
      <w:r w:rsidRPr="00E00D5E">
        <w:rPr>
          <w:rFonts w:ascii="Arial" w:hAnsi="Arial" w:cs="Arial"/>
        </w:rPr>
        <w:t xml:space="preserve"> permissão de uso</w:t>
      </w:r>
      <w:r>
        <w:rPr>
          <w:rFonts w:ascii="Arial" w:hAnsi="Arial" w:cs="Arial"/>
        </w:rPr>
        <w:t xml:space="preserve"> precário</w:t>
      </w:r>
      <w:r w:rsidRPr="00E00D5E">
        <w:rPr>
          <w:rFonts w:ascii="Arial" w:hAnsi="Arial" w:cs="Arial"/>
        </w:rPr>
        <w:t>.</w:t>
      </w:r>
    </w:p>
    <w:p w14:paraId="712B184B" w14:textId="77777777" w:rsidR="009703AC" w:rsidRPr="00E00D5E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1D4FDF92" w14:textId="77777777" w:rsidR="009703AC" w:rsidRPr="006D402F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E00D5E">
        <w:rPr>
          <w:rFonts w:ascii="Arial" w:hAnsi="Arial" w:cs="Arial"/>
          <w:b/>
          <w:bCs/>
        </w:rPr>
        <w:t>Parágrafo único.</w:t>
      </w:r>
      <w:r w:rsidRPr="00E00D5E">
        <w:rPr>
          <w:rFonts w:ascii="Arial" w:hAnsi="Arial" w:cs="Arial"/>
        </w:rPr>
        <w:t xml:space="preserve"> As construções existentes correspondentes às guaritas ou portarias deverão ser </w:t>
      </w:r>
      <w:r>
        <w:rPr>
          <w:rFonts w:ascii="Arial" w:hAnsi="Arial" w:cs="Arial"/>
        </w:rPr>
        <w:t>re</w:t>
      </w:r>
      <w:r w:rsidRPr="00E00D5E">
        <w:rPr>
          <w:rFonts w:ascii="Arial" w:hAnsi="Arial" w:cs="Arial"/>
        </w:rPr>
        <w:t>presentadas em peças técnicas próprias, dentro do mesmo requerimento, para a competente regularização.</w:t>
      </w:r>
    </w:p>
    <w:p w14:paraId="1C40B44A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95142F6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8</w:t>
      </w:r>
      <w:r w:rsidRPr="006D402F">
        <w:rPr>
          <w:rFonts w:ascii="Arial" w:hAnsi="Arial" w:cs="Arial"/>
          <w:b/>
          <w:bCs/>
        </w:rPr>
        <w:t>º</w:t>
      </w:r>
      <w:r w:rsidRPr="006D402F">
        <w:rPr>
          <w:rFonts w:ascii="Arial" w:hAnsi="Arial" w:cs="Arial"/>
        </w:rPr>
        <w:t xml:space="preserve"> O protocolo de pedido de regularização de loteamento com controle de acesso implicará o recolhimento de taxa de regularização</w:t>
      </w:r>
      <w:r>
        <w:rPr>
          <w:rFonts w:ascii="Arial" w:hAnsi="Arial" w:cs="Arial"/>
        </w:rPr>
        <w:t xml:space="preserve"> no valor</w:t>
      </w:r>
      <w:r w:rsidRPr="00360CEA">
        <w:rPr>
          <w:rFonts w:ascii="Arial" w:hAnsi="Arial" w:cs="Arial"/>
        </w:rPr>
        <w:t xml:space="preserve"> </w:t>
      </w:r>
      <w:r w:rsidRPr="00FF1A49">
        <w:rPr>
          <w:rFonts w:ascii="Arial" w:hAnsi="Arial" w:cs="Arial"/>
        </w:rPr>
        <w:t>2.000 (duas mil) UVAM.</w:t>
      </w:r>
    </w:p>
    <w:p w14:paraId="3D82CD88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5E139F1D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  <w:b/>
          <w:bCs/>
        </w:rPr>
        <w:t>§ 1º</w:t>
      </w:r>
      <w:r w:rsidRPr="006D402F">
        <w:rPr>
          <w:rFonts w:ascii="Arial" w:hAnsi="Arial" w:cs="Arial"/>
        </w:rPr>
        <w:t xml:space="preserve"> O pagamento da taxa de regularização é condição indispensável para análise do processo administrativo.</w:t>
      </w:r>
    </w:p>
    <w:p w14:paraId="31CC0B08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BCFF02B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  <w:b/>
          <w:bCs/>
        </w:rPr>
        <w:lastRenderedPageBreak/>
        <w:t>§ 2º</w:t>
      </w:r>
      <w:r w:rsidRPr="006D402F">
        <w:rPr>
          <w:rFonts w:ascii="Arial" w:hAnsi="Arial" w:cs="Arial"/>
        </w:rPr>
        <w:t xml:space="preserve"> O recolhimento da taxa de regularização não exime os responsáveis da aplicação das multas </w:t>
      </w:r>
      <w:r>
        <w:rPr>
          <w:rFonts w:ascii="Arial" w:hAnsi="Arial" w:cs="Arial"/>
        </w:rPr>
        <w:t xml:space="preserve">e demais sanções </w:t>
      </w:r>
      <w:r w:rsidRPr="006D402F">
        <w:rPr>
          <w:rFonts w:ascii="Arial" w:hAnsi="Arial" w:cs="Arial"/>
        </w:rPr>
        <w:t>previstas nesta Lei Complementar</w:t>
      </w:r>
      <w:r>
        <w:rPr>
          <w:rFonts w:ascii="Arial" w:hAnsi="Arial" w:cs="Arial"/>
        </w:rPr>
        <w:t>.</w:t>
      </w:r>
    </w:p>
    <w:p w14:paraId="733D9FA6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1E22913A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9</w:t>
      </w:r>
      <w:r w:rsidRPr="006D402F">
        <w:rPr>
          <w:rFonts w:ascii="Arial" w:hAnsi="Arial" w:cs="Arial"/>
          <w:b/>
          <w:bCs/>
        </w:rPr>
        <w:t>º</w:t>
      </w:r>
      <w:r w:rsidRPr="006D402F">
        <w:rPr>
          <w:rFonts w:ascii="Arial" w:hAnsi="Arial" w:cs="Arial"/>
        </w:rPr>
        <w:t xml:space="preserve"> </w:t>
      </w:r>
      <w:r w:rsidRPr="00CE5EAF">
        <w:rPr>
          <w:rFonts w:ascii="Arial" w:hAnsi="Arial" w:cs="Arial"/>
        </w:rPr>
        <w:t>Constituem infrações específicas, sujeitas à aplicação de multa:</w:t>
      </w:r>
    </w:p>
    <w:p w14:paraId="2F2A2388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EA1DA7D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I</w:t>
      </w:r>
      <w:r w:rsidRPr="006D402F">
        <w:rPr>
          <w:rFonts w:ascii="Arial" w:hAnsi="Arial" w:cs="Arial"/>
        </w:rPr>
        <w:t>nclu</w:t>
      </w:r>
      <w:r>
        <w:rPr>
          <w:rFonts w:ascii="Arial" w:hAnsi="Arial" w:cs="Arial"/>
        </w:rPr>
        <w:t>são irregular de</w:t>
      </w:r>
      <w:r w:rsidRPr="006D402F">
        <w:rPr>
          <w:rFonts w:ascii="Arial" w:hAnsi="Arial" w:cs="Arial"/>
        </w:rPr>
        <w:t xml:space="preserve"> áreas institucionais no perímetro </w:t>
      </w:r>
      <w:r>
        <w:rPr>
          <w:rFonts w:ascii="Arial" w:hAnsi="Arial" w:cs="Arial"/>
        </w:rPr>
        <w:t xml:space="preserve">interno </w:t>
      </w:r>
      <w:r w:rsidRPr="006D402F">
        <w:rPr>
          <w:rFonts w:ascii="Arial" w:hAnsi="Arial" w:cs="Arial"/>
        </w:rPr>
        <w:t>d</w:t>
      </w:r>
      <w:r>
        <w:rPr>
          <w:rFonts w:ascii="Arial" w:hAnsi="Arial" w:cs="Arial"/>
        </w:rPr>
        <w:t>o</w:t>
      </w:r>
      <w:r w:rsidRPr="006D402F">
        <w:rPr>
          <w:rFonts w:ascii="Arial" w:hAnsi="Arial" w:cs="Arial"/>
        </w:rPr>
        <w:t xml:space="preserve"> fechamento;</w:t>
      </w:r>
    </w:p>
    <w:p w14:paraId="2247F58F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DA42413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II – </w:t>
      </w:r>
      <w:r>
        <w:rPr>
          <w:rFonts w:ascii="Arial" w:hAnsi="Arial" w:cs="Arial"/>
        </w:rPr>
        <w:t>Obstrução d</w:t>
      </w:r>
      <w:r w:rsidRPr="006D402F">
        <w:rPr>
          <w:rFonts w:ascii="Arial" w:hAnsi="Arial" w:cs="Arial"/>
        </w:rPr>
        <w:t>o sistema viário público mediante instalação de cancelas, guaritas, muros, grades ou quaisquer outros dispositivos de controle sem prévia autorização municipal;</w:t>
      </w:r>
    </w:p>
    <w:p w14:paraId="5D08BE6C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37E270D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Edificação de</w:t>
      </w:r>
      <w:r w:rsidRPr="006D402F">
        <w:rPr>
          <w:rFonts w:ascii="Arial" w:hAnsi="Arial" w:cs="Arial"/>
        </w:rPr>
        <w:t xml:space="preserve"> equipamentos em áreas públicas sem autorização do Município;</w:t>
      </w:r>
    </w:p>
    <w:p w14:paraId="09ACF432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4B20C6CE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IV – </w:t>
      </w:r>
      <w:r>
        <w:rPr>
          <w:rFonts w:ascii="Arial" w:hAnsi="Arial" w:cs="Arial"/>
        </w:rPr>
        <w:t>Fechamento e controle de acesso</w:t>
      </w:r>
      <w:r w:rsidRPr="006D402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</w:t>
      </w:r>
      <w:r w:rsidRPr="006D402F">
        <w:rPr>
          <w:rFonts w:ascii="Arial" w:hAnsi="Arial" w:cs="Arial"/>
        </w:rPr>
        <w:t xml:space="preserve"> loteamento sem a devida autorização formalizada por decreto municipal de permissão de uso precário</w:t>
      </w:r>
      <w:r>
        <w:rPr>
          <w:rFonts w:ascii="Arial" w:hAnsi="Arial" w:cs="Arial"/>
        </w:rPr>
        <w:t>;</w:t>
      </w:r>
    </w:p>
    <w:p w14:paraId="43779FDB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5F3C7849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Supressão</w:t>
      </w:r>
      <w:r w:rsidRPr="008D26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8D260D">
        <w:rPr>
          <w:rFonts w:ascii="Arial" w:hAnsi="Arial" w:cs="Arial"/>
        </w:rPr>
        <w:t>a faixa de recuo destinada ao tratamento paisagístico junto às divisas externas ao perímetro do loteamento</w:t>
      </w:r>
      <w:r>
        <w:rPr>
          <w:rFonts w:ascii="Arial" w:hAnsi="Arial" w:cs="Arial"/>
        </w:rPr>
        <w:t>;</w:t>
      </w:r>
    </w:p>
    <w:p w14:paraId="2DDF7FA8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2312286" w14:textId="77777777" w:rsidR="009703AC" w:rsidRPr="006D402F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Obstrução</w:t>
      </w:r>
      <w:r w:rsidRPr="008D260D">
        <w:rPr>
          <w:rFonts w:ascii="Arial" w:hAnsi="Arial" w:cs="Arial"/>
        </w:rPr>
        <w:t xml:space="preserve"> ou supr</w:t>
      </w:r>
      <w:r>
        <w:rPr>
          <w:rFonts w:ascii="Arial" w:hAnsi="Arial" w:cs="Arial"/>
        </w:rPr>
        <w:t>essão</w:t>
      </w:r>
      <w:r w:rsidRPr="008D260D">
        <w:rPr>
          <w:rFonts w:ascii="Arial" w:hAnsi="Arial" w:cs="Arial"/>
        </w:rPr>
        <w:t xml:space="preserve"> do sistema viário externo de circulação de pedestres e veículos</w:t>
      </w:r>
      <w:r>
        <w:rPr>
          <w:rFonts w:ascii="Arial" w:hAnsi="Arial" w:cs="Arial"/>
        </w:rPr>
        <w:t>.</w:t>
      </w:r>
    </w:p>
    <w:p w14:paraId="62066E5B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BC486AE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8A20D7">
        <w:rPr>
          <w:rFonts w:ascii="Arial" w:hAnsi="Arial" w:cs="Arial"/>
          <w:b/>
          <w:bCs/>
        </w:rPr>
        <w:t>Art. 10</w:t>
      </w:r>
      <w:r w:rsidRPr="008A20D7">
        <w:rPr>
          <w:rFonts w:ascii="Arial" w:hAnsi="Arial" w:cs="Arial"/>
        </w:rPr>
        <w:t>. As multas de que trata o artigo 9º terão seus valores definidos em decreto regulamentador, observados</w:t>
      </w:r>
      <w:r>
        <w:rPr>
          <w:rFonts w:ascii="Arial" w:hAnsi="Arial" w:cs="Arial"/>
        </w:rPr>
        <w:t xml:space="preserve"> </w:t>
      </w:r>
      <w:r w:rsidRPr="008A20D7">
        <w:rPr>
          <w:rFonts w:ascii="Arial" w:hAnsi="Arial" w:cs="Arial"/>
        </w:rPr>
        <w:t>os critérios da gravidade da infração, do impacto urbanístico e da extensão da área atingida, podendo ser aplicadas de forma cumulativa, respeitado o limite máximo de 10.000 (dez mil) UVAM por infração.</w:t>
      </w:r>
    </w:p>
    <w:p w14:paraId="2D6F9116" w14:textId="77777777" w:rsidR="009703AC" w:rsidRPr="008A20D7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C1DC499" w14:textId="77777777" w:rsidR="009703AC" w:rsidRPr="008A20D7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8A20D7">
        <w:rPr>
          <w:rFonts w:ascii="Arial" w:hAnsi="Arial" w:cs="Arial"/>
          <w:b/>
          <w:bCs/>
        </w:rPr>
        <w:t>Parágrafo único.</w:t>
      </w:r>
      <w:r w:rsidRPr="008A20D7">
        <w:rPr>
          <w:rFonts w:ascii="Arial" w:hAnsi="Arial" w:cs="Arial"/>
        </w:rPr>
        <w:t xml:space="preserve"> O decreto regulamentador a que se refere o caput será precedido de oitiva do Conselho Municipal da Cidade e de Política Urbana – CONCIDADE, em caráter consultivo, quanto aos valores a serem fixados.</w:t>
      </w:r>
    </w:p>
    <w:p w14:paraId="0D0BDFA0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1B8EBFE3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A47FC1">
        <w:rPr>
          <w:rFonts w:ascii="Arial" w:hAnsi="Arial" w:cs="Arial"/>
          <w:b/>
          <w:bCs/>
        </w:rPr>
        <w:t>Art. 1</w:t>
      </w:r>
      <w:r>
        <w:rPr>
          <w:rFonts w:ascii="Arial" w:hAnsi="Arial" w:cs="Arial"/>
          <w:b/>
          <w:bCs/>
        </w:rPr>
        <w:t>1</w:t>
      </w:r>
      <w:r w:rsidRPr="00A47FC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A47FC1">
        <w:rPr>
          <w:rFonts w:ascii="Arial" w:hAnsi="Arial" w:cs="Arial"/>
        </w:rPr>
        <w:t>Nos casos de construção em área pública:</w:t>
      </w:r>
    </w:p>
    <w:p w14:paraId="4E643B3C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641497B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A47FC1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Q</w:t>
      </w:r>
      <w:r w:rsidRPr="00A47FC1">
        <w:rPr>
          <w:rFonts w:ascii="Arial" w:hAnsi="Arial" w:cs="Arial"/>
        </w:rPr>
        <w:t>uando se tratar de edificação necessária ao controle de acesso</w:t>
      </w:r>
      <w:r>
        <w:rPr>
          <w:rFonts w:ascii="Arial" w:hAnsi="Arial" w:cs="Arial"/>
        </w:rPr>
        <w:t xml:space="preserve"> e/ou a edificação for compatível com a função pública da área</w:t>
      </w:r>
      <w:r w:rsidRPr="00A47FC1">
        <w:rPr>
          <w:rFonts w:ascii="Arial" w:hAnsi="Arial" w:cs="Arial"/>
        </w:rPr>
        <w:t>, o Município poderá, a seu critério, outorgar permissão de uso onerosa a título precário, mediante cobrança anual em UVAM;</w:t>
      </w:r>
    </w:p>
    <w:p w14:paraId="41ACE7F9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14C11B4" w14:textId="77777777" w:rsidR="009703AC" w:rsidRDefault="00000000" w:rsidP="009703AC">
      <w:pPr>
        <w:ind w:firstLine="2268"/>
        <w:rPr>
          <w:rFonts w:ascii="Arial" w:hAnsi="Arial" w:cs="Arial"/>
        </w:rPr>
      </w:pPr>
      <w:r w:rsidRPr="00A47FC1">
        <w:rPr>
          <w:rFonts w:ascii="Arial" w:hAnsi="Arial" w:cs="Arial"/>
        </w:rPr>
        <w:lastRenderedPageBreak/>
        <w:t xml:space="preserve">II – </w:t>
      </w:r>
      <w:r>
        <w:rPr>
          <w:rFonts w:ascii="Arial" w:hAnsi="Arial" w:cs="Arial"/>
        </w:rPr>
        <w:t>Q</w:t>
      </w:r>
      <w:r w:rsidRPr="00A47FC1">
        <w:rPr>
          <w:rFonts w:ascii="Arial" w:hAnsi="Arial" w:cs="Arial"/>
        </w:rPr>
        <w:t xml:space="preserve">uando se tratar de edificação incompatível com a função pública da área, será obrigatória a demolição ou a compensação urbanística equivalente, a ser definida pela </w:t>
      </w:r>
      <w:r>
        <w:rPr>
          <w:rFonts w:ascii="Arial" w:hAnsi="Arial" w:cs="Arial"/>
        </w:rPr>
        <w:t>Administração Municipal</w:t>
      </w:r>
      <w:r w:rsidRPr="00A47FC1">
        <w:rPr>
          <w:rFonts w:ascii="Arial" w:hAnsi="Arial" w:cs="Arial"/>
        </w:rPr>
        <w:t>.</w:t>
      </w:r>
    </w:p>
    <w:p w14:paraId="7E4FDC7C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58CA86CB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360CEA">
        <w:rPr>
          <w:rFonts w:ascii="Arial" w:hAnsi="Arial" w:cs="Arial"/>
          <w:b/>
          <w:bCs/>
        </w:rPr>
        <w:t>Parágrafo único.</w:t>
      </w:r>
      <w:r w:rsidRPr="00360CEA">
        <w:rPr>
          <w:rFonts w:ascii="Arial" w:hAnsi="Arial" w:cs="Arial"/>
        </w:rPr>
        <w:t xml:space="preserve"> A permissão de uso de que trata o inciso I não implicará, em qualquer hipótese, em transferência da propriedade ou desafetação da natureza pública da área.</w:t>
      </w:r>
    </w:p>
    <w:p w14:paraId="6CA1FC6D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1D5DC3E8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442C69">
        <w:rPr>
          <w:rFonts w:ascii="Arial" w:hAnsi="Arial" w:cs="Arial"/>
          <w:b/>
          <w:bCs/>
        </w:rPr>
        <w:t>Art. 12</w:t>
      </w:r>
      <w:r>
        <w:rPr>
          <w:rFonts w:ascii="Arial" w:hAnsi="Arial" w:cs="Arial"/>
        </w:rPr>
        <w:t xml:space="preserve"> </w:t>
      </w:r>
      <w:r w:rsidRPr="00442C69">
        <w:rPr>
          <w:rFonts w:ascii="Arial" w:hAnsi="Arial" w:cs="Arial"/>
        </w:rPr>
        <w:t>O descumprimento das condições estabelecidas no Termo de Permissão de Uso Precári</w:t>
      </w:r>
      <w:r>
        <w:rPr>
          <w:rFonts w:ascii="Arial" w:hAnsi="Arial" w:cs="Arial"/>
        </w:rPr>
        <w:t>o</w:t>
      </w:r>
      <w:r w:rsidRPr="00442C69">
        <w:rPr>
          <w:rFonts w:ascii="Arial" w:hAnsi="Arial" w:cs="Arial"/>
        </w:rPr>
        <w:t xml:space="preserve"> ou no Termo de </w:t>
      </w:r>
      <w:r>
        <w:rPr>
          <w:rFonts w:ascii="Arial" w:hAnsi="Arial" w:cs="Arial"/>
        </w:rPr>
        <w:t>R</w:t>
      </w:r>
      <w:r w:rsidRPr="00442C69">
        <w:rPr>
          <w:rFonts w:ascii="Arial" w:hAnsi="Arial" w:cs="Arial"/>
        </w:rPr>
        <w:t>esponsabilidade pela manutenção e custeio das áreas públicas e equipamentos urbanos implicará, mediante processo administrativo com contraditório e ampla defesa, a revogação da permissão, com a consequente perda do caráter de loteamento de acesso controlado.</w:t>
      </w:r>
    </w:p>
    <w:p w14:paraId="31315ABF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4D732575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D91063">
        <w:rPr>
          <w:rFonts w:ascii="Arial" w:hAnsi="Arial" w:cs="Arial"/>
          <w:b/>
          <w:bCs/>
        </w:rPr>
        <w:t>Art. 1</w:t>
      </w:r>
      <w:r>
        <w:rPr>
          <w:rFonts w:ascii="Arial" w:hAnsi="Arial" w:cs="Arial"/>
          <w:b/>
          <w:bCs/>
        </w:rPr>
        <w:t>3</w:t>
      </w:r>
      <w:r w:rsidRPr="00D91063">
        <w:rPr>
          <w:rFonts w:ascii="Arial" w:hAnsi="Arial" w:cs="Arial"/>
          <w:b/>
          <w:bCs/>
        </w:rPr>
        <w:t>.</w:t>
      </w:r>
      <w:r w:rsidRPr="00D91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D91063">
        <w:rPr>
          <w:rFonts w:ascii="Arial" w:hAnsi="Arial" w:cs="Arial"/>
        </w:rPr>
        <w:t>m casos específicos, a Municipalidade poderá exigir a apresentação de Estudo de Impacto de Vizinhança – EIV/RIV, a fim de avaliar medidas mitigadoras, compensatórias ou compatibilizadoras, bem como a imposição de contrapartida</w:t>
      </w:r>
      <w:r>
        <w:rPr>
          <w:rFonts w:ascii="Arial" w:hAnsi="Arial" w:cs="Arial"/>
          <w:b/>
          <w:bCs/>
        </w:rPr>
        <w:t>.</w:t>
      </w:r>
    </w:p>
    <w:p w14:paraId="5570CBB3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634375D4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D91063">
        <w:rPr>
          <w:rFonts w:ascii="Arial" w:hAnsi="Arial" w:cs="Arial"/>
          <w:b/>
          <w:bCs/>
        </w:rPr>
        <w:t>Art. 1</w:t>
      </w:r>
      <w:r>
        <w:rPr>
          <w:rFonts w:ascii="Arial" w:hAnsi="Arial" w:cs="Arial"/>
          <w:b/>
          <w:bCs/>
        </w:rPr>
        <w:t>4.</w:t>
      </w:r>
      <w:r w:rsidRPr="00D91063">
        <w:rPr>
          <w:rFonts w:ascii="Arial" w:hAnsi="Arial" w:cs="Arial"/>
        </w:rPr>
        <w:t xml:space="preserve"> </w:t>
      </w:r>
      <w:r w:rsidRPr="00442C69">
        <w:rPr>
          <w:rFonts w:ascii="Arial" w:hAnsi="Arial" w:cs="Arial"/>
        </w:rPr>
        <w:t>Os loteamentos com controle de acesso existentes na data da publicação desta Lei Complementar terão prazo de 180 (cento e oitenta) dias para protocolar pedido de regularização, prorrogável, de forma excepcional e motivada, por até 90 (noventa) dias.</w:t>
      </w:r>
    </w:p>
    <w:p w14:paraId="2E0C441F" w14:textId="77777777" w:rsidR="009703AC" w:rsidRPr="00D91063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279E27A3" w14:textId="77777777" w:rsidR="009703AC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D91063">
        <w:rPr>
          <w:rFonts w:ascii="Arial" w:hAnsi="Arial" w:cs="Arial"/>
          <w:b/>
          <w:bCs/>
        </w:rPr>
        <w:t>Art. 1</w:t>
      </w:r>
      <w:r>
        <w:rPr>
          <w:rFonts w:ascii="Arial" w:hAnsi="Arial" w:cs="Arial"/>
          <w:b/>
          <w:bCs/>
        </w:rPr>
        <w:t>5</w:t>
      </w:r>
      <w:r w:rsidRPr="00D91063">
        <w:rPr>
          <w:rFonts w:ascii="Arial" w:hAnsi="Arial" w:cs="Arial"/>
          <w:b/>
          <w:bCs/>
        </w:rPr>
        <w:t>.</w:t>
      </w:r>
      <w:r w:rsidRPr="00D91063">
        <w:rPr>
          <w:rFonts w:ascii="Arial" w:hAnsi="Arial" w:cs="Arial"/>
        </w:rPr>
        <w:t xml:space="preserve"> Findo o prazo previsto no artigo anterior, os loteamentos que não tenham requerido regularização estarão sujeitos às medidas administrativas e judiciais cabíveis, incluindo a abertura compulsória das vias </w:t>
      </w:r>
      <w:r>
        <w:rPr>
          <w:rFonts w:ascii="Arial" w:hAnsi="Arial" w:cs="Arial"/>
        </w:rPr>
        <w:t xml:space="preserve">e áreas </w:t>
      </w:r>
      <w:r w:rsidRPr="00D91063">
        <w:rPr>
          <w:rFonts w:ascii="Arial" w:hAnsi="Arial" w:cs="Arial"/>
        </w:rPr>
        <w:t>públicas.</w:t>
      </w:r>
    </w:p>
    <w:p w14:paraId="796371E7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77159503" w14:textId="77777777" w:rsidR="009703AC" w:rsidRPr="006D402F" w:rsidRDefault="00000000" w:rsidP="009703AC">
      <w:pPr>
        <w:spacing w:line="276" w:lineRule="auto"/>
        <w:ind w:firstLine="2268"/>
        <w:jc w:val="both"/>
        <w:rPr>
          <w:rFonts w:ascii="Arial" w:hAnsi="Arial" w:cs="Arial"/>
        </w:rPr>
      </w:pPr>
      <w:r w:rsidRPr="00B440E0">
        <w:rPr>
          <w:rFonts w:ascii="Arial" w:hAnsi="Arial" w:cs="Arial"/>
          <w:b/>
          <w:bCs/>
        </w:rPr>
        <w:t>Art. 1</w:t>
      </w: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</w:t>
      </w:r>
      <w:r w:rsidRPr="00B440E0">
        <w:rPr>
          <w:rFonts w:ascii="Arial" w:hAnsi="Arial" w:cs="Arial"/>
        </w:rPr>
        <w:t>Esta Lei Complementar entra em vigor na data de sua publicação</w:t>
      </w:r>
    </w:p>
    <w:p w14:paraId="12029C16" w14:textId="77777777" w:rsidR="009703AC" w:rsidRDefault="009703AC" w:rsidP="009703AC">
      <w:pPr>
        <w:spacing w:line="276" w:lineRule="auto"/>
        <w:ind w:firstLine="2268"/>
        <w:rPr>
          <w:rFonts w:ascii="Arial" w:hAnsi="Arial" w:cs="Arial"/>
        </w:rPr>
      </w:pPr>
    </w:p>
    <w:p w14:paraId="092AC58C" w14:textId="77777777" w:rsidR="009703AC" w:rsidRPr="006D402F" w:rsidRDefault="00000000" w:rsidP="009703AC">
      <w:pPr>
        <w:spacing w:line="276" w:lineRule="auto"/>
        <w:ind w:firstLine="2268"/>
        <w:rPr>
          <w:rFonts w:ascii="Arial" w:hAnsi="Arial" w:cs="Arial"/>
        </w:rPr>
      </w:pPr>
      <w:r w:rsidRPr="006D402F">
        <w:rPr>
          <w:rFonts w:ascii="Arial" w:hAnsi="Arial" w:cs="Arial"/>
        </w:rPr>
        <w:t xml:space="preserve">Bragança Paulista, </w:t>
      </w:r>
      <w:r w:rsidRPr="006D402F">
        <w:rPr>
          <w:rFonts w:ascii="Arial" w:hAnsi="Arial" w:cs="Arial"/>
        </w:rPr>
        <w:br/>
      </w:r>
      <w:r w:rsidRPr="006D402F">
        <w:rPr>
          <w:rFonts w:ascii="Arial" w:hAnsi="Arial" w:cs="Arial"/>
        </w:rPr>
        <w:br/>
      </w:r>
    </w:p>
    <w:p w14:paraId="48E93F43" w14:textId="77777777" w:rsidR="009703AC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72CB80B" w14:textId="77777777" w:rsidR="009703AC" w:rsidRPr="006D402F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499D5B82" w14:textId="77777777" w:rsidR="009703AC" w:rsidRPr="006D402F" w:rsidRDefault="009703AC" w:rsidP="009703AC">
      <w:pPr>
        <w:spacing w:line="276" w:lineRule="auto"/>
        <w:ind w:firstLine="2268"/>
        <w:jc w:val="both"/>
        <w:rPr>
          <w:rFonts w:ascii="Arial" w:hAnsi="Arial" w:cs="Arial"/>
        </w:rPr>
      </w:pPr>
    </w:p>
    <w:p w14:paraId="34CC5814" w14:textId="77777777" w:rsidR="009703AC" w:rsidRPr="00EB2747" w:rsidRDefault="00000000" w:rsidP="009703AC">
      <w:pPr>
        <w:spacing w:line="276" w:lineRule="auto"/>
        <w:jc w:val="center"/>
        <w:rPr>
          <w:rFonts w:ascii="Arial" w:hAnsi="Arial" w:cs="Arial"/>
          <w:b/>
          <w:bCs/>
        </w:rPr>
      </w:pPr>
      <w:r w:rsidRPr="00EB2747">
        <w:rPr>
          <w:rFonts w:ascii="Arial" w:hAnsi="Arial" w:cs="Arial"/>
          <w:b/>
          <w:bCs/>
        </w:rPr>
        <w:t>EDMIR CHEDID</w:t>
      </w:r>
    </w:p>
    <w:p w14:paraId="1E5BC68B" w14:textId="77777777" w:rsidR="009703AC" w:rsidRPr="00EB2747" w:rsidRDefault="00000000" w:rsidP="009703AC">
      <w:pPr>
        <w:spacing w:line="276" w:lineRule="auto"/>
        <w:jc w:val="center"/>
        <w:rPr>
          <w:rFonts w:ascii="Arial" w:hAnsi="Arial" w:cs="Arial"/>
          <w:b/>
          <w:bCs/>
        </w:rPr>
      </w:pPr>
      <w:r w:rsidRPr="00EB2747">
        <w:rPr>
          <w:rFonts w:ascii="Arial" w:hAnsi="Arial" w:cs="Arial"/>
          <w:b/>
          <w:bCs/>
        </w:rPr>
        <w:t>Prefeito Municipal</w:t>
      </w:r>
    </w:p>
    <w:p w14:paraId="41DC7CB7" w14:textId="77777777" w:rsidR="009703AC" w:rsidRDefault="009703AC" w:rsidP="009703AC">
      <w:pPr>
        <w:spacing w:line="276" w:lineRule="auto"/>
        <w:jc w:val="center"/>
        <w:rPr>
          <w:rFonts w:ascii="Arial" w:hAnsi="Arial" w:cs="Arial"/>
        </w:rPr>
      </w:pPr>
    </w:p>
    <w:p w14:paraId="42A9577D" w14:textId="77777777" w:rsidR="009703AC" w:rsidRDefault="009703AC" w:rsidP="009703AC">
      <w:pPr>
        <w:spacing w:line="276" w:lineRule="auto"/>
        <w:jc w:val="center"/>
        <w:rPr>
          <w:rFonts w:ascii="Arial" w:hAnsi="Arial" w:cs="Arial"/>
        </w:rPr>
      </w:pPr>
    </w:p>
    <w:p w14:paraId="758E3C89" w14:textId="77777777" w:rsidR="00235F1C" w:rsidRDefault="00235F1C" w:rsidP="009703AC">
      <w:pPr>
        <w:spacing w:line="276" w:lineRule="auto"/>
        <w:jc w:val="center"/>
        <w:rPr>
          <w:rFonts w:ascii="Arial" w:hAnsi="Arial" w:cs="Arial"/>
        </w:rPr>
      </w:pPr>
    </w:p>
    <w:p w14:paraId="6CB543B6" w14:textId="77777777" w:rsidR="009703AC" w:rsidRPr="00531766" w:rsidRDefault="00000000" w:rsidP="009703AC">
      <w:pPr>
        <w:spacing w:line="276" w:lineRule="auto"/>
        <w:jc w:val="center"/>
        <w:rPr>
          <w:rFonts w:ascii="Arial" w:hAnsi="Arial" w:cs="Arial"/>
          <w:b/>
          <w:bCs/>
        </w:rPr>
      </w:pPr>
      <w:r w:rsidRPr="00531766">
        <w:rPr>
          <w:rFonts w:ascii="Arial" w:hAnsi="Arial" w:cs="Arial"/>
          <w:b/>
          <w:bCs/>
        </w:rPr>
        <w:lastRenderedPageBreak/>
        <w:t>ANEXO I</w:t>
      </w:r>
    </w:p>
    <w:p w14:paraId="00F38559" w14:textId="77777777" w:rsidR="009703AC" w:rsidRPr="00531766" w:rsidRDefault="009703AC" w:rsidP="009703AC">
      <w:pPr>
        <w:spacing w:line="276" w:lineRule="auto"/>
        <w:jc w:val="center"/>
        <w:rPr>
          <w:rFonts w:ascii="Arial" w:hAnsi="Arial" w:cs="Arial"/>
        </w:rPr>
      </w:pPr>
    </w:p>
    <w:p w14:paraId="194F4DEC" w14:textId="77777777" w:rsidR="009703AC" w:rsidRDefault="00000000" w:rsidP="009703AC">
      <w:pPr>
        <w:spacing w:line="276" w:lineRule="auto"/>
        <w:jc w:val="center"/>
        <w:rPr>
          <w:rFonts w:ascii="Arial" w:hAnsi="Arial" w:cs="Arial"/>
        </w:rPr>
      </w:pPr>
      <w:r w:rsidRPr="00531766">
        <w:rPr>
          <w:rFonts w:ascii="Arial" w:hAnsi="Arial" w:cs="Arial"/>
        </w:rPr>
        <w:t>REQUERIMENTO</w:t>
      </w:r>
    </w:p>
    <w:p w14:paraId="126D1F1F" w14:textId="77777777" w:rsidR="009703AC" w:rsidRDefault="009703AC" w:rsidP="009703AC">
      <w:pPr>
        <w:spacing w:line="276" w:lineRule="auto"/>
        <w:jc w:val="center"/>
        <w:rPr>
          <w:rFonts w:ascii="Arial" w:hAnsi="Arial" w:cs="Arial"/>
        </w:rPr>
      </w:pPr>
    </w:p>
    <w:p w14:paraId="7F4F92B4" w14:textId="77777777" w:rsidR="009703AC" w:rsidRPr="00531766" w:rsidRDefault="00000000" w:rsidP="009703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À Prefeitura de Bragança Paulista</w:t>
      </w:r>
    </w:p>
    <w:p w14:paraId="2ABC12EB" w14:textId="77777777" w:rsidR="009703AC" w:rsidRPr="00531766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0C2E857C" w14:textId="77777777" w:rsidR="009703AC" w:rsidRDefault="00000000" w:rsidP="009703AC">
      <w:pPr>
        <w:spacing w:line="276" w:lineRule="auto"/>
        <w:ind w:firstLine="1134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A ASSOCIAÇÃO DOS MORADORES DO LOTEAMENTO .................................., inscrita no CNPJ sob o nº ..................., com sede na .........................., CEP ..............., na cidade de Bragança Paulista/SP, telefone ............. e e-mail .................., por meio de seu representante legal infra-assinado, vem, respeitosamente, à presença de Vossa Senhoria expor e requerer o que segue:</w:t>
      </w:r>
    </w:p>
    <w:p w14:paraId="6FC39DCA" w14:textId="77777777" w:rsidR="009703AC" w:rsidRPr="00531766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3E8953FB" w14:textId="77777777" w:rsidR="009703AC" w:rsidRDefault="00000000" w:rsidP="009703AC">
      <w:pPr>
        <w:spacing w:line="276" w:lineRule="auto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I – Da ciência da irregularidade</w:t>
      </w:r>
    </w:p>
    <w:p w14:paraId="356798EE" w14:textId="77777777" w:rsidR="009703AC" w:rsidRPr="00531766" w:rsidRDefault="009703AC" w:rsidP="009703AC">
      <w:pPr>
        <w:spacing w:line="276" w:lineRule="auto"/>
        <w:ind w:firstLine="993"/>
        <w:jc w:val="both"/>
        <w:rPr>
          <w:rFonts w:ascii="Arial" w:hAnsi="Arial" w:cs="Arial"/>
        </w:rPr>
      </w:pPr>
    </w:p>
    <w:p w14:paraId="6262A6A5" w14:textId="77777777" w:rsidR="009703AC" w:rsidRDefault="00000000" w:rsidP="009703AC">
      <w:pPr>
        <w:spacing w:line="276" w:lineRule="auto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A Associação tem plena ciência da irregularidade existente quanto à implantação de controle de acesso no referido loteamento, reconhecendo a necessidade de adequação à legislação vigente.</w:t>
      </w:r>
    </w:p>
    <w:p w14:paraId="7D9FED04" w14:textId="77777777" w:rsidR="009703AC" w:rsidRPr="00531766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7B54B3ED" w14:textId="77777777" w:rsidR="009703AC" w:rsidRDefault="00000000" w:rsidP="009703AC">
      <w:pPr>
        <w:spacing w:line="276" w:lineRule="auto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II – Da intenção de regularizar</w:t>
      </w:r>
    </w:p>
    <w:p w14:paraId="7B878680" w14:textId="77777777" w:rsidR="009703AC" w:rsidRPr="00531766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193FE300" w14:textId="77777777" w:rsidR="009703AC" w:rsidRDefault="00000000" w:rsidP="009703AC">
      <w:pPr>
        <w:spacing w:line="276" w:lineRule="auto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 xml:space="preserve">A entidade manifesta, de forma expressa, sua disposição em atender integralmente aos requisitos legais e administrativos necessários à regularização, em estrita observância à Lei Complementar nº ...., de ... de </w:t>
      </w:r>
      <w:r>
        <w:rPr>
          <w:rFonts w:ascii="Arial" w:hAnsi="Arial" w:cs="Arial"/>
        </w:rPr>
        <w:t>.......... de</w:t>
      </w:r>
      <w:r w:rsidRPr="00531766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531766">
        <w:rPr>
          <w:rFonts w:ascii="Arial" w:hAnsi="Arial" w:cs="Arial"/>
        </w:rPr>
        <w:t>.</w:t>
      </w:r>
    </w:p>
    <w:p w14:paraId="42F42C46" w14:textId="77777777" w:rsidR="009703AC" w:rsidRPr="00531766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2C5358E4" w14:textId="77777777" w:rsidR="009703AC" w:rsidRPr="00531766" w:rsidRDefault="00000000" w:rsidP="009703AC">
      <w:pPr>
        <w:spacing w:line="276" w:lineRule="auto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III – Do pedido</w:t>
      </w:r>
    </w:p>
    <w:p w14:paraId="1485E60B" w14:textId="77777777" w:rsidR="009703AC" w:rsidRDefault="00000000" w:rsidP="009703AC">
      <w:pPr>
        <w:spacing w:line="276" w:lineRule="auto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Diante do exposto, requer a esta Municipalidade:</w:t>
      </w:r>
    </w:p>
    <w:p w14:paraId="6FD6E4D9" w14:textId="77777777" w:rsidR="009703AC" w:rsidRPr="00531766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22164328" w14:textId="77777777" w:rsidR="009703AC" w:rsidRPr="00531766" w:rsidRDefault="00000000" w:rsidP="009703AC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O recebimento da presente manifestação como demonstração de boa-fé e compromisso da Associação em promover a regularização;</w:t>
      </w:r>
    </w:p>
    <w:p w14:paraId="4B1B25C7" w14:textId="77777777" w:rsidR="009703AC" w:rsidRPr="00531766" w:rsidRDefault="00000000" w:rsidP="009703AC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A análise e o encaminhamento das providências administrativas pertinentes, de modo a viabilizar o processo de adequação do loteamento, conforme previsto na legislação aplicável.</w:t>
      </w:r>
    </w:p>
    <w:p w14:paraId="6B8531BC" w14:textId="77777777" w:rsidR="009703AC" w:rsidRPr="00531766" w:rsidRDefault="009703AC" w:rsidP="009703AC">
      <w:pPr>
        <w:pStyle w:val="PargrafodaLista"/>
        <w:spacing w:line="276" w:lineRule="auto"/>
        <w:ind w:left="730"/>
        <w:jc w:val="both"/>
        <w:rPr>
          <w:rFonts w:ascii="Arial" w:hAnsi="Arial" w:cs="Arial"/>
        </w:rPr>
      </w:pPr>
    </w:p>
    <w:p w14:paraId="6FD1EF75" w14:textId="77777777" w:rsidR="009703AC" w:rsidRPr="00531766" w:rsidRDefault="00000000" w:rsidP="009703AC">
      <w:pPr>
        <w:spacing w:line="276" w:lineRule="auto"/>
        <w:ind w:firstLine="1134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Nestes termos,</w:t>
      </w:r>
    </w:p>
    <w:p w14:paraId="63DC4693" w14:textId="77777777" w:rsidR="009703AC" w:rsidRPr="00531766" w:rsidRDefault="00000000" w:rsidP="009703AC">
      <w:pPr>
        <w:spacing w:line="276" w:lineRule="auto"/>
        <w:ind w:firstLine="1134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Pede deferimento.</w:t>
      </w:r>
    </w:p>
    <w:p w14:paraId="148C64F9" w14:textId="77777777" w:rsidR="009703AC" w:rsidRPr="00531766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690A69B0" w14:textId="77777777" w:rsidR="009703AC" w:rsidRPr="00531766" w:rsidRDefault="00000000" w:rsidP="009703AC">
      <w:pPr>
        <w:spacing w:line="276" w:lineRule="auto"/>
        <w:ind w:firstLine="1134"/>
        <w:jc w:val="both"/>
        <w:rPr>
          <w:rFonts w:ascii="Arial" w:hAnsi="Arial" w:cs="Arial"/>
        </w:rPr>
      </w:pPr>
      <w:r w:rsidRPr="00531766">
        <w:rPr>
          <w:rFonts w:ascii="Arial" w:hAnsi="Arial" w:cs="Arial"/>
        </w:rPr>
        <w:t>Bragança Paulista/SP, _ de ____ de 202</w:t>
      </w:r>
      <w:r>
        <w:rPr>
          <w:rFonts w:ascii="Arial" w:hAnsi="Arial" w:cs="Arial"/>
        </w:rPr>
        <w:t>6</w:t>
      </w:r>
      <w:r w:rsidRPr="00531766">
        <w:rPr>
          <w:rFonts w:ascii="Arial" w:hAnsi="Arial" w:cs="Arial"/>
        </w:rPr>
        <w:t>.</w:t>
      </w:r>
    </w:p>
    <w:p w14:paraId="4F857ED8" w14:textId="77777777" w:rsidR="009703AC" w:rsidRPr="00531766" w:rsidRDefault="009703AC" w:rsidP="009703AC">
      <w:pPr>
        <w:spacing w:line="276" w:lineRule="auto"/>
        <w:jc w:val="both"/>
        <w:rPr>
          <w:rFonts w:ascii="Arial" w:hAnsi="Arial" w:cs="Arial"/>
        </w:rPr>
      </w:pPr>
    </w:p>
    <w:p w14:paraId="4F60129D" w14:textId="77777777" w:rsidR="009703AC" w:rsidRPr="00531766" w:rsidRDefault="00000000" w:rsidP="009703AC">
      <w:pPr>
        <w:spacing w:line="276" w:lineRule="auto"/>
        <w:jc w:val="center"/>
        <w:rPr>
          <w:rFonts w:ascii="Arial" w:hAnsi="Arial" w:cs="Arial"/>
        </w:rPr>
      </w:pPr>
      <w:r w:rsidRPr="00531766">
        <w:rPr>
          <w:rFonts w:ascii="Arial" w:hAnsi="Arial" w:cs="Arial"/>
        </w:rPr>
        <w:t>Nome do Representante Legal</w:t>
      </w:r>
    </w:p>
    <w:p w14:paraId="33B6EB53" w14:textId="77777777" w:rsidR="00564F5A" w:rsidRDefault="00000000" w:rsidP="00235F1C">
      <w:pPr>
        <w:tabs>
          <w:tab w:val="left" w:pos="1950"/>
        </w:tabs>
        <w:spacing w:line="360" w:lineRule="auto"/>
        <w:ind w:right="709"/>
        <w:jc w:val="center"/>
        <w:rPr>
          <w:rFonts w:ascii="Arial" w:hAnsi="Arial" w:cs="Arial"/>
        </w:rPr>
      </w:pPr>
      <w:r w:rsidRPr="00531766">
        <w:rPr>
          <w:rFonts w:ascii="Arial" w:hAnsi="Arial" w:cs="Arial"/>
        </w:rPr>
        <w:t>Cargo – Associação dos Moradores do Loteamento ..................</w:t>
      </w:r>
    </w:p>
    <w:p w14:paraId="0B6EA446" w14:textId="77777777" w:rsidR="001B44F0" w:rsidRDefault="001B44F0" w:rsidP="00235F1C">
      <w:pPr>
        <w:tabs>
          <w:tab w:val="left" w:pos="1950"/>
        </w:tabs>
        <w:spacing w:line="360" w:lineRule="auto"/>
        <w:ind w:right="709"/>
        <w:jc w:val="center"/>
        <w:rPr>
          <w:rFonts w:ascii="Arial" w:hAnsi="Arial" w:cs="Arial"/>
        </w:rPr>
      </w:pPr>
    </w:p>
    <w:p w14:paraId="2EA0D218" w14:textId="77777777" w:rsidR="001B44F0" w:rsidRDefault="001B44F0" w:rsidP="00235F1C">
      <w:pPr>
        <w:tabs>
          <w:tab w:val="left" w:pos="1950"/>
        </w:tabs>
        <w:spacing w:line="360" w:lineRule="auto"/>
        <w:ind w:right="709"/>
        <w:jc w:val="center"/>
        <w:rPr>
          <w:rFonts w:ascii="Arial" w:hAnsi="Arial" w:cs="Arial"/>
        </w:rPr>
      </w:pPr>
    </w:p>
    <w:p w14:paraId="6AA8B331" w14:textId="77777777" w:rsidR="001B44F0" w:rsidRPr="004C4947" w:rsidRDefault="00000000" w:rsidP="001B44F0">
      <w:pPr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  <w:r w:rsidRPr="004C4947">
        <w:rPr>
          <w:rFonts w:ascii="Arial" w:hAnsi="Arial" w:cs="Arial"/>
          <w:b/>
          <w:bCs/>
        </w:rPr>
        <w:t>Ofício CM</w:t>
      </w:r>
      <w:r>
        <w:rPr>
          <w:rFonts w:ascii="Arial" w:hAnsi="Arial" w:cs="Arial"/>
          <w:b/>
          <w:bCs/>
        </w:rPr>
        <w:t xml:space="preserve"> </w:t>
      </w:r>
      <w:r w:rsidRPr="004C4947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12</w:t>
      </w:r>
      <w:r w:rsidRPr="004C4947">
        <w:rPr>
          <w:rFonts w:ascii="Arial" w:hAnsi="Arial" w:cs="Arial"/>
          <w:b/>
          <w:bCs/>
        </w:rPr>
        <w:t>/2026</w:t>
      </w:r>
    </w:p>
    <w:p w14:paraId="64EF3BC9" w14:textId="77777777" w:rsidR="001B44F0" w:rsidRDefault="00000000" w:rsidP="001B44F0">
      <w:pPr>
        <w:spacing w:before="100" w:beforeAutospacing="1" w:after="100" w:afterAutospacing="1" w:line="276" w:lineRule="auto"/>
        <w:jc w:val="right"/>
        <w:rPr>
          <w:rFonts w:ascii="Arial" w:hAnsi="Arial" w:cs="Arial"/>
        </w:rPr>
      </w:pPr>
      <w:r w:rsidRPr="007045B8">
        <w:rPr>
          <w:rFonts w:ascii="Arial" w:hAnsi="Arial" w:cs="Arial"/>
        </w:rPr>
        <w:t xml:space="preserve">Bragança Paulista, </w:t>
      </w:r>
      <w:r>
        <w:rPr>
          <w:rFonts w:ascii="Arial" w:hAnsi="Arial" w:cs="Arial"/>
        </w:rPr>
        <w:t>29 de janeiro de 2026</w:t>
      </w:r>
      <w:r w:rsidRPr="007045B8">
        <w:rPr>
          <w:rFonts w:ascii="Arial" w:hAnsi="Arial" w:cs="Arial"/>
        </w:rPr>
        <w:t>.</w:t>
      </w:r>
    </w:p>
    <w:p w14:paraId="48D577D1" w14:textId="77777777" w:rsidR="001B44F0" w:rsidRDefault="00000000" w:rsidP="001B44F0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4C4947">
        <w:rPr>
          <w:rFonts w:ascii="Arial" w:hAnsi="Arial" w:cs="Arial"/>
        </w:rPr>
        <w:t xml:space="preserve">Ao Exmo. Sr. </w:t>
      </w:r>
    </w:p>
    <w:p w14:paraId="4062790C" w14:textId="77777777" w:rsidR="001B44F0" w:rsidRPr="004C4947" w:rsidRDefault="00000000" w:rsidP="001B44F0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</w:rPr>
      </w:pPr>
      <w:r w:rsidRPr="004C4947">
        <w:rPr>
          <w:rFonts w:ascii="Arial" w:hAnsi="Arial" w:cs="Arial"/>
          <w:b/>
          <w:bCs/>
        </w:rPr>
        <w:t>SEBASTIÃO GARCIA AMARAL</w:t>
      </w:r>
    </w:p>
    <w:p w14:paraId="1CCA9F52" w14:textId="77777777" w:rsidR="001B44F0" w:rsidRDefault="00000000" w:rsidP="001B44F0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4C4947">
        <w:rPr>
          <w:rFonts w:ascii="Arial" w:hAnsi="Arial" w:cs="Arial"/>
        </w:rPr>
        <w:t>DD. Presidente da Câmara Municipal de Bragança Paulista</w:t>
      </w:r>
    </w:p>
    <w:p w14:paraId="244EDE17" w14:textId="77777777" w:rsidR="001B44F0" w:rsidRPr="007045B8" w:rsidRDefault="001B44F0" w:rsidP="001B44F0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00AACEE8" w14:textId="77777777" w:rsidR="001B44F0" w:rsidRPr="007045B8" w:rsidRDefault="00000000" w:rsidP="001B44F0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7045B8">
        <w:rPr>
          <w:rFonts w:ascii="Arial" w:hAnsi="Arial" w:cs="Arial"/>
        </w:rPr>
        <w:t>Prezado Senhor,</w:t>
      </w:r>
      <w:r w:rsidRPr="007045B8">
        <w:rPr>
          <w:rFonts w:ascii="Arial" w:hAnsi="Arial" w:cs="Arial"/>
        </w:rPr>
        <w:br/>
      </w:r>
    </w:p>
    <w:p w14:paraId="33D056C0" w14:textId="77777777" w:rsidR="001B44F0" w:rsidRPr="007045B8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 w:rsidRPr="004C4947">
        <w:rPr>
          <w:rFonts w:ascii="Arial" w:hAnsi="Arial" w:cs="Arial"/>
        </w:rPr>
        <w:t>Cumprimentando-o, tenho a honra de, pelo presente, passar às mãos de Vossa Excelência para a competente deliberação dessa Egrégia Câmara, o incluso Projeto de</w:t>
      </w:r>
      <w:r>
        <w:rPr>
          <w:rFonts w:ascii="Arial" w:hAnsi="Arial" w:cs="Arial"/>
        </w:rPr>
        <w:t xml:space="preserve"> Lei </w:t>
      </w:r>
      <w:r w:rsidRPr="007045B8">
        <w:rPr>
          <w:rFonts w:ascii="Arial" w:hAnsi="Arial" w:cs="Arial"/>
        </w:rPr>
        <w:t>Complementar que “Dispõe sobre a regularização de loteamentos com controle de acesso implantados em desacordo com a Lei Complementar nº 893/2020 e a Lei Federal nº 6.766/1979, e dá outras providências.”</w:t>
      </w:r>
    </w:p>
    <w:p w14:paraId="5A9CCDA1" w14:textId="77777777" w:rsidR="001B44F0" w:rsidRPr="007045B8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 w:rsidRPr="007045B8">
        <w:rPr>
          <w:rFonts w:ascii="Arial" w:hAnsi="Arial" w:cs="Arial"/>
        </w:rPr>
        <w:t>O Município de Bragança Paulista, assim como outras cidades brasileiras, convive com situações consolidadas em que loteamentos residenciais foram implantados com fechamento perimetral e dispositivos de controle de acesso sem a devida observância às normas urbanísticas vigentes. Essa realidade gera insegurança jurídica para o Poder Público, para os moradores e para a coletividade, uma vez que envolve áreas públicas destinadas ao uso comum do povo.</w:t>
      </w:r>
    </w:p>
    <w:p w14:paraId="4C898293" w14:textId="77777777" w:rsidR="001B44F0" w:rsidRPr="007045B8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 w:rsidRPr="007045B8">
        <w:rPr>
          <w:rFonts w:ascii="Arial" w:hAnsi="Arial" w:cs="Arial"/>
        </w:rPr>
        <w:t>O presente Projeto de Lei Complementar busca enfrentar tal cenário mediante a criação de um marco normativo que compatibilize a disciplina do uso do solo com a realidade urbana existente. A proposta delimita que a regularização somente alcançará empreendimentos aprovados e registrados anteriormente à vigência da Lei Complementar nº 893/2020, de modo a não estimular novas iniciativas em desacordo com a legislação. Estabelece ainda condições rigorosas para a regularização, como a exigência de entidade representativa responsável, o pagamento de taxa de regularização fixada em UVAM, a responsabilização pela manutenção de áreas e equipamentos públicos e a aplicação de multas específicas e proporcionais para cada tipo de infração.</w:t>
      </w:r>
    </w:p>
    <w:p w14:paraId="526324E8" w14:textId="77777777" w:rsidR="001B44F0" w:rsidRPr="007045B8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 w:rsidRPr="007045B8">
        <w:rPr>
          <w:rFonts w:ascii="Arial" w:hAnsi="Arial" w:cs="Arial"/>
        </w:rPr>
        <w:lastRenderedPageBreak/>
        <w:t>O texto</w:t>
      </w:r>
      <w:r>
        <w:rPr>
          <w:rFonts w:ascii="Arial" w:hAnsi="Arial" w:cs="Arial"/>
        </w:rPr>
        <w:t xml:space="preserve"> </w:t>
      </w:r>
      <w:r w:rsidRPr="007045B8">
        <w:rPr>
          <w:rFonts w:ascii="Arial" w:hAnsi="Arial" w:cs="Arial"/>
        </w:rPr>
        <w:t>disciplina as hipóteses de construções em áreas públicas, admitindo apenas aquelas que sejam compatíveis com a função pública e sempre a título precário e oneroso. Prevê ainda prazos claros para a protocolização dos pedidos de regularização e sanções em caso de descumprimento</w:t>
      </w:r>
      <w:r>
        <w:rPr>
          <w:rFonts w:ascii="Arial" w:hAnsi="Arial" w:cs="Arial"/>
        </w:rPr>
        <w:t xml:space="preserve"> e não compatibilização</w:t>
      </w:r>
      <w:r w:rsidRPr="007045B8">
        <w:rPr>
          <w:rFonts w:ascii="Arial" w:hAnsi="Arial" w:cs="Arial"/>
        </w:rPr>
        <w:t>, inclusive</w:t>
      </w:r>
      <w:r>
        <w:rPr>
          <w:rFonts w:ascii="Arial" w:hAnsi="Arial" w:cs="Arial"/>
        </w:rPr>
        <w:t xml:space="preserve"> com</w:t>
      </w:r>
      <w:r w:rsidRPr="007045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desfazimento de construções</w:t>
      </w:r>
      <w:r w:rsidRPr="007045B8">
        <w:rPr>
          <w:rFonts w:ascii="Arial" w:hAnsi="Arial" w:cs="Arial"/>
        </w:rPr>
        <w:t>.</w:t>
      </w:r>
    </w:p>
    <w:p w14:paraId="408BBA83" w14:textId="77777777" w:rsidR="001B44F0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 w:rsidRPr="007045B8">
        <w:rPr>
          <w:rFonts w:ascii="Arial" w:hAnsi="Arial" w:cs="Arial"/>
        </w:rPr>
        <w:t>Trata-se, portanto, de medida que promove a segurança jurídica, reforça a autoridade do Município na gestão do território e assegura o equilíbrio entre o interesse coletivo e a realidade dos moradores desses empreendimentos, sem jamais comprometer a natureza pública das áreas afetadas. A aprovação da presente propositura representa passo importante para a consolidação de um desenvolvimento urbano planejado, sustentável e compatível com as diretrizes do</w:t>
      </w:r>
      <w:r>
        <w:rPr>
          <w:rFonts w:ascii="Arial" w:hAnsi="Arial" w:cs="Arial"/>
        </w:rPr>
        <w:t xml:space="preserve"> </w:t>
      </w:r>
      <w:r w:rsidRPr="007045B8">
        <w:rPr>
          <w:rFonts w:ascii="Arial" w:hAnsi="Arial" w:cs="Arial"/>
        </w:rPr>
        <w:t>Plano Diretor Municipal e com a legislação vigente.</w:t>
      </w:r>
    </w:p>
    <w:p w14:paraId="4B7F1273" w14:textId="77777777" w:rsidR="001B44F0" w:rsidRPr="007045B8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fim, r</w:t>
      </w:r>
      <w:r w:rsidRPr="001D0A16">
        <w:rPr>
          <w:rFonts w:ascii="Arial" w:hAnsi="Arial" w:cs="Arial"/>
        </w:rPr>
        <w:t>egistra-se, por oportuno, que a presente proposição encontra respaldo na Lei Estadual nº 16.879, de 20 de dezembro de 2018, a qual reconhece a possibilidade de licenciamento e regularização do controle de acesso em loteamentos regularmente aprovados e registrados, atribuindo ao Município a competência para disciplinar, em âmbito local, as condições, limites e contrapartidas aplicáveis. Nesse sentido, o projeto ora encaminhado assume caráter excepcional, voltado exclusivamente à compatibilização de situações consolidadas com a legislação urbanística vigente, sem prejuízo da preservação do uso público das áreas afetadas e do pleno exercício do poder de polícia municipal.</w:t>
      </w:r>
    </w:p>
    <w:p w14:paraId="64F39DF7" w14:textId="77777777" w:rsidR="001B44F0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 w:rsidRPr="004C4947">
        <w:rPr>
          <w:rFonts w:ascii="Arial" w:hAnsi="Arial" w:cs="Arial"/>
        </w:rPr>
        <w:t>Coloco-me à inteira disposição dessa Casa Legislativa para prestar os esclarecimentos técnicos e jurídicos que se fizerem necessários, bem como para apresentar, em audiência pública ou reunião técnica, os estudos e simulações que subsidiaram a proposta.</w:t>
      </w:r>
    </w:p>
    <w:p w14:paraId="710004EA" w14:textId="77777777" w:rsidR="001B44F0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 w:rsidRPr="004C4947">
        <w:rPr>
          <w:rFonts w:ascii="Arial" w:hAnsi="Arial" w:cs="Arial"/>
        </w:rPr>
        <w:t>Desta forma, solicito a acolhida e aprovação do Projeto de Lei Complementar apresentado e, na oportunidade, reitero a Vossa Excelência e a seus Ilustres Pares, os mais elevados votos de estima e consideração.</w:t>
      </w:r>
    </w:p>
    <w:p w14:paraId="28C96C56" w14:textId="77777777" w:rsidR="001B44F0" w:rsidRDefault="0000000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  <w:r w:rsidRPr="007045B8">
        <w:rPr>
          <w:rFonts w:ascii="Arial" w:hAnsi="Arial" w:cs="Arial"/>
        </w:rPr>
        <w:t>Atenciosamente,</w:t>
      </w:r>
    </w:p>
    <w:p w14:paraId="524DE54D" w14:textId="77777777" w:rsidR="001B44F0" w:rsidRDefault="001B44F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</w:p>
    <w:p w14:paraId="11628E72" w14:textId="77777777" w:rsidR="001B44F0" w:rsidRDefault="001B44F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</w:p>
    <w:p w14:paraId="0CFF6C3B" w14:textId="77777777" w:rsidR="001B44F0" w:rsidRPr="007045B8" w:rsidRDefault="001B44F0" w:rsidP="001B44F0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</w:rPr>
      </w:pPr>
    </w:p>
    <w:p w14:paraId="3DE7CB7B" w14:textId="77777777" w:rsidR="001B44F0" w:rsidRDefault="00000000" w:rsidP="001B44F0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7045B8">
        <w:rPr>
          <w:rFonts w:ascii="Arial" w:hAnsi="Arial" w:cs="Arial"/>
          <w:b/>
          <w:bCs/>
        </w:rPr>
        <w:t>EDMIR CHEDID</w:t>
      </w:r>
      <w:r w:rsidRPr="007045B8">
        <w:rPr>
          <w:rFonts w:ascii="Arial" w:hAnsi="Arial" w:cs="Arial"/>
        </w:rPr>
        <w:br/>
      </w:r>
      <w:r w:rsidRPr="00144DEF">
        <w:rPr>
          <w:rFonts w:ascii="Arial" w:hAnsi="Arial" w:cs="Arial"/>
          <w:b/>
          <w:bCs/>
        </w:rPr>
        <w:t>Prefeito Municipal</w:t>
      </w:r>
    </w:p>
    <w:p w14:paraId="0076026F" w14:textId="77777777" w:rsidR="001B44F0" w:rsidRDefault="001B44F0" w:rsidP="001B44F0">
      <w:pPr>
        <w:spacing w:line="276" w:lineRule="auto"/>
        <w:jc w:val="both"/>
        <w:rPr>
          <w:rFonts w:ascii="Arial" w:hAnsi="Arial" w:cs="Arial"/>
        </w:rPr>
      </w:pPr>
    </w:p>
    <w:p w14:paraId="4A47FA25" w14:textId="77777777" w:rsidR="001B44F0" w:rsidRDefault="001B44F0" w:rsidP="00235F1C">
      <w:pPr>
        <w:tabs>
          <w:tab w:val="left" w:pos="1950"/>
        </w:tabs>
        <w:spacing w:line="360" w:lineRule="auto"/>
        <w:ind w:right="709"/>
        <w:jc w:val="center"/>
        <w:rPr>
          <w:rFonts w:ascii="Arial" w:hAnsi="Arial" w:cs="Arial"/>
          <w:b/>
          <w:bCs/>
          <w:lang w:eastAsia="ar-SA"/>
        </w:rPr>
      </w:pPr>
    </w:p>
    <w:sectPr w:rsidR="001B44F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707" w:bottom="1276" w:left="1985" w:header="720" w:footer="4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B9FF" w14:textId="77777777" w:rsidR="00251CF5" w:rsidRDefault="00251CF5">
      <w:r>
        <w:separator/>
      </w:r>
    </w:p>
  </w:endnote>
  <w:endnote w:type="continuationSeparator" w:id="0">
    <w:p w14:paraId="424878E4" w14:textId="77777777" w:rsidR="00251CF5" w:rsidRDefault="002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C136" w14:textId="77777777" w:rsidR="00564F5A" w:rsidRDefault="00000000">
    <w:pPr>
      <w:pStyle w:val="Rodap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Ofício CM-</w:t>
    </w:r>
    <w:r w:rsidR="009703AC">
      <w:rPr>
        <w:rFonts w:ascii="Arial" w:hAnsi="Arial" w:cs="Arial"/>
        <w:b/>
        <w:sz w:val="14"/>
        <w:szCs w:val="14"/>
      </w:rPr>
      <w:t>12</w:t>
    </w:r>
    <w:r>
      <w:rPr>
        <w:rFonts w:ascii="Arial" w:hAnsi="Arial" w:cs="Arial"/>
        <w:b/>
        <w:sz w:val="14"/>
        <w:szCs w:val="14"/>
      </w:rPr>
      <w:t>/202</w:t>
    </w:r>
    <w:r w:rsidR="00647DA9">
      <w:rPr>
        <w:rFonts w:ascii="Arial" w:hAnsi="Arial" w:cs="Arial"/>
        <w:b/>
        <w:sz w:val="14"/>
        <w:szCs w:val="14"/>
      </w:rPr>
      <w:t>6</w:t>
    </w:r>
    <w:r>
      <w:rPr>
        <w:rFonts w:ascii="Arial" w:hAnsi="Arial" w:cs="Arial"/>
        <w:b/>
        <w:sz w:val="14"/>
        <w:szCs w:val="14"/>
      </w:rPr>
      <w:t xml:space="preserve">      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PAGE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2</w:t>
    </w:r>
    <w:r>
      <w:rPr>
        <w:rFonts w:ascii="Arial" w:hAnsi="Arial"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bCs/>
        <w:sz w:val="14"/>
        <w:szCs w:val="14"/>
      </w:rPr>
      <w:t>/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NUMPAGES \* ARABIC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3</w:t>
    </w:r>
    <w:r>
      <w:rPr>
        <w:rFonts w:ascii="Arial" w:hAnsi="Arial" w:cs="Arial"/>
        <w:b/>
        <w:bCs/>
        <w:sz w:val="14"/>
        <w:szCs w:val="14"/>
      </w:rPr>
      <w:fldChar w:fldCharType="end"/>
    </w:r>
  </w:p>
  <w:p w14:paraId="08EC1DAC" w14:textId="77777777" w:rsidR="00564F5A" w:rsidRDefault="00564F5A">
    <w:pPr>
      <w:jc w:val="center"/>
      <w:rPr>
        <w:sz w:val="20"/>
        <w:szCs w:val="20"/>
      </w:rPr>
    </w:pPr>
  </w:p>
  <w:p w14:paraId="653AF5EC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Av. </w:t>
    </w:r>
    <w:proofErr w:type="spellStart"/>
    <w:r>
      <w:rPr>
        <w:sz w:val="20"/>
        <w:szCs w:val="20"/>
      </w:rPr>
      <w:t>Antonio</w:t>
    </w:r>
    <w:proofErr w:type="spellEnd"/>
    <w:r>
      <w:rPr>
        <w:sz w:val="20"/>
        <w:szCs w:val="20"/>
      </w:rPr>
      <w:t xml:space="preserve"> Pires Pimentel, nº 2015, Centro – CEP: 12.914-900 – Bragança Paulista - SP</w:t>
    </w:r>
  </w:p>
  <w:p w14:paraId="21F93F8B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7207850B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 gabinete@braganca.sp.gov.br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2D1D" w14:textId="77777777" w:rsidR="00564F5A" w:rsidRDefault="00564F5A">
    <w:pPr>
      <w:jc w:val="center"/>
      <w:rPr>
        <w:sz w:val="20"/>
        <w:szCs w:val="20"/>
      </w:rPr>
    </w:pPr>
  </w:p>
  <w:p w14:paraId="0ED782D6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Av. </w:t>
    </w:r>
    <w:proofErr w:type="spellStart"/>
    <w:r>
      <w:rPr>
        <w:sz w:val="20"/>
        <w:szCs w:val="20"/>
      </w:rPr>
      <w:t>Antonio</w:t>
    </w:r>
    <w:proofErr w:type="spellEnd"/>
    <w:r>
      <w:rPr>
        <w:sz w:val="20"/>
        <w:szCs w:val="20"/>
      </w:rPr>
      <w:t xml:space="preserve"> Pires Pimentel, nº 2015, Centro – CEP: 12.914-900 – Bragança Paulista - SP</w:t>
    </w:r>
  </w:p>
  <w:p w14:paraId="7CC30249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603BB3B6" w14:textId="77777777" w:rsidR="00564F5A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 gabinete@braganca.sp.gov.br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CBEA" w14:textId="77777777" w:rsidR="00251CF5" w:rsidRDefault="00251CF5">
      <w:r>
        <w:separator/>
      </w:r>
    </w:p>
  </w:footnote>
  <w:footnote w:type="continuationSeparator" w:id="0">
    <w:p w14:paraId="3C93F571" w14:textId="77777777" w:rsidR="00251CF5" w:rsidRDefault="002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F0AA" w14:textId="77777777" w:rsidR="00564F5A" w:rsidRDefault="00000000">
    <w:pPr>
      <w:ind w:right="15" w:firstLine="284"/>
      <w:rPr>
        <w:b/>
        <w:sz w:val="32"/>
        <w:szCs w:val="32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313F1B96" wp14:editId="5D1222F5">
          <wp:simplePos x="0" y="0"/>
          <wp:positionH relativeFrom="page">
            <wp:posOffset>509905</wp:posOffset>
          </wp:positionH>
          <wp:positionV relativeFrom="page">
            <wp:posOffset>196215</wp:posOffset>
          </wp:positionV>
          <wp:extent cx="755015" cy="868680"/>
          <wp:effectExtent l="0" t="0" r="0" b="0"/>
          <wp:wrapSquare wrapText="bothSides"/>
          <wp:docPr id="1" name="_x0000_s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33079" name="_x0000_s10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F03">
      <w:rPr>
        <w:b/>
        <w:sz w:val="32"/>
        <w:szCs w:val="32"/>
      </w:rPr>
      <w:t xml:space="preserve">        </w:t>
    </w:r>
    <w:r w:rsidR="003A31DE">
      <w:rPr>
        <w:b/>
        <w:sz w:val="32"/>
        <w:szCs w:val="32"/>
      </w:rPr>
      <w:t xml:space="preserve">   Prefeitura do Município de Bragança Paulista        </w:t>
    </w:r>
  </w:p>
  <w:p w14:paraId="1BF8A7B7" w14:textId="77777777" w:rsidR="00564F5A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2D46D7FF" w14:textId="77777777" w:rsidR="00564F5A" w:rsidRDefault="00564F5A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517A" w14:textId="77777777" w:rsidR="00564F5A" w:rsidRDefault="00000000">
    <w:pPr>
      <w:ind w:right="709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1BD3E633" wp14:editId="2B32FA29">
          <wp:simplePos x="0" y="0"/>
          <wp:positionH relativeFrom="page">
            <wp:posOffset>516890</wp:posOffset>
          </wp:positionH>
          <wp:positionV relativeFrom="page">
            <wp:posOffset>182880</wp:posOffset>
          </wp:positionV>
          <wp:extent cx="755015" cy="868680"/>
          <wp:effectExtent l="0" t="0" r="0" b="0"/>
          <wp:wrapSquare wrapText="bothSides"/>
          <wp:docPr id="779830750" name="_x0000_s1028" descr="Diagrama  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80253" name="_x0000_s1028" descr="Diagrama  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DE">
      <w:rPr>
        <w:rFonts w:ascii="Arial" w:hAnsi="Arial" w:cs="Arial"/>
        <w:b/>
        <w:sz w:val="28"/>
        <w:szCs w:val="28"/>
      </w:rPr>
      <w:t>Prefeitura do Município de Bragança Paulista</w:t>
    </w:r>
  </w:p>
  <w:p w14:paraId="2EE2A0C5" w14:textId="77777777" w:rsidR="00564F5A" w:rsidRDefault="00000000">
    <w:pPr>
      <w:pStyle w:val="Cabealho1"/>
      <w:ind w:right="709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76971C"/>
    <w:lvl w:ilvl="0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3CC6A9C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lang w:eastAsia="pt-BR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72E759E2"/>
    <w:multiLevelType w:val="hybridMultilevel"/>
    <w:tmpl w:val="F58A3D48"/>
    <w:lvl w:ilvl="0" w:tplc="4EE8A4C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82E0308E" w:tentative="1">
      <w:start w:val="1"/>
      <w:numFmt w:val="lowerLetter"/>
      <w:lvlText w:val="%2."/>
      <w:lvlJc w:val="left"/>
      <w:pPr>
        <w:ind w:left="1440" w:hanging="360"/>
      </w:pPr>
    </w:lvl>
    <w:lvl w:ilvl="2" w:tplc="125A84EC" w:tentative="1">
      <w:start w:val="1"/>
      <w:numFmt w:val="lowerRoman"/>
      <w:lvlText w:val="%3."/>
      <w:lvlJc w:val="right"/>
      <w:pPr>
        <w:ind w:left="2160" w:hanging="180"/>
      </w:pPr>
    </w:lvl>
    <w:lvl w:ilvl="3" w:tplc="FC62D970" w:tentative="1">
      <w:start w:val="1"/>
      <w:numFmt w:val="decimal"/>
      <w:lvlText w:val="%4."/>
      <w:lvlJc w:val="left"/>
      <w:pPr>
        <w:ind w:left="2880" w:hanging="360"/>
      </w:pPr>
    </w:lvl>
    <w:lvl w:ilvl="4" w:tplc="34262668" w:tentative="1">
      <w:start w:val="1"/>
      <w:numFmt w:val="lowerLetter"/>
      <w:lvlText w:val="%5."/>
      <w:lvlJc w:val="left"/>
      <w:pPr>
        <w:ind w:left="3600" w:hanging="360"/>
      </w:pPr>
    </w:lvl>
    <w:lvl w:ilvl="5" w:tplc="A5786976" w:tentative="1">
      <w:start w:val="1"/>
      <w:numFmt w:val="lowerRoman"/>
      <w:lvlText w:val="%6."/>
      <w:lvlJc w:val="right"/>
      <w:pPr>
        <w:ind w:left="4320" w:hanging="180"/>
      </w:pPr>
    </w:lvl>
    <w:lvl w:ilvl="6" w:tplc="2FEE3BEE" w:tentative="1">
      <w:start w:val="1"/>
      <w:numFmt w:val="decimal"/>
      <w:lvlText w:val="%7."/>
      <w:lvlJc w:val="left"/>
      <w:pPr>
        <w:ind w:left="5040" w:hanging="360"/>
      </w:pPr>
    </w:lvl>
    <w:lvl w:ilvl="7" w:tplc="62A279DA" w:tentative="1">
      <w:start w:val="1"/>
      <w:numFmt w:val="lowerLetter"/>
      <w:lvlText w:val="%8."/>
      <w:lvlJc w:val="left"/>
      <w:pPr>
        <w:ind w:left="5760" w:hanging="360"/>
      </w:pPr>
    </w:lvl>
    <w:lvl w:ilvl="8" w:tplc="182813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53795">
    <w:abstractNumId w:val="0"/>
  </w:num>
  <w:num w:numId="2" w16cid:durableId="335117054">
    <w:abstractNumId w:val="1"/>
  </w:num>
  <w:num w:numId="3" w16cid:durableId="35284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5A"/>
    <w:rsid w:val="000C37A3"/>
    <w:rsid w:val="00115981"/>
    <w:rsid w:val="00144DEF"/>
    <w:rsid w:val="00164517"/>
    <w:rsid w:val="001B44F0"/>
    <w:rsid w:val="001D0A16"/>
    <w:rsid w:val="00235F1C"/>
    <w:rsid w:val="00251CF5"/>
    <w:rsid w:val="002B3760"/>
    <w:rsid w:val="002F4504"/>
    <w:rsid w:val="0031660A"/>
    <w:rsid w:val="00360CEA"/>
    <w:rsid w:val="003A31DE"/>
    <w:rsid w:val="00442C69"/>
    <w:rsid w:val="00463443"/>
    <w:rsid w:val="004A7FB0"/>
    <w:rsid w:val="004C4947"/>
    <w:rsid w:val="004D0907"/>
    <w:rsid w:val="00531766"/>
    <w:rsid w:val="00540E04"/>
    <w:rsid w:val="00563145"/>
    <w:rsid w:val="00564F5A"/>
    <w:rsid w:val="00647DA9"/>
    <w:rsid w:val="006D402F"/>
    <w:rsid w:val="007045B8"/>
    <w:rsid w:val="00743237"/>
    <w:rsid w:val="007E666F"/>
    <w:rsid w:val="008470BE"/>
    <w:rsid w:val="008A20D7"/>
    <w:rsid w:val="008C3596"/>
    <w:rsid w:val="008D260D"/>
    <w:rsid w:val="008D5783"/>
    <w:rsid w:val="009703AC"/>
    <w:rsid w:val="00A47FC1"/>
    <w:rsid w:val="00B440E0"/>
    <w:rsid w:val="00C70A35"/>
    <w:rsid w:val="00CB094F"/>
    <w:rsid w:val="00CE5EAF"/>
    <w:rsid w:val="00D40365"/>
    <w:rsid w:val="00D91063"/>
    <w:rsid w:val="00DE3F03"/>
    <w:rsid w:val="00E00D5E"/>
    <w:rsid w:val="00E53E18"/>
    <w:rsid w:val="00EB2747"/>
    <w:rsid w:val="00EF3F9C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253F"/>
  <w15:docId w15:val="{0428AD3D-BE7E-45A1-A131-DE32F351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ind w:left="0" w:firstLine="2835"/>
      <w:jc w:val="both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rFonts w:ascii="Arial" w:hAnsi="Arial" w:cs="Arial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2850"/>
        <w:tab w:val="left" w:pos="3615"/>
      </w:tabs>
      <w:ind w:left="0" w:right="49" w:firstLine="0"/>
      <w:outlineLvl w:val="8"/>
    </w:pPr>
    <w:rPr>
      <w:rFonts w:ascii="Arial" w:hAnsi="Arial" w:cs="Arial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uiPriority w:val="99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lang w:eastAsia="pt-BR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RodapChar">
    <w:name w:val="Rodapé Char"/>
  </w:style>
  <w:style w:type="character" w:customStyle="1" w:styleId="WW8Num3z0">
    <w:name w:val="WW8Num3z0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ecuodecorpodetexto">
    <w:name w:val="Body Text Indent"/>
    <w:basedOn w:val="Normal"/>
    <w:pPr>
      <w:ind w:left="2832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pPr>
      <w:ind w:firstLine="2268"/>
      <w:jc w:val="both"/>
    </w:pPr>
    <w:rPr>
      <w:rFonts w:ascii="Arial" w:hAnsi="Arial" w:cs="Arial"/>
      <w:szCs w:val="20"/>
    </w:rPr>
  </w:style>
  <w:style w:type="paragraph" w:customStyle="1" w:styleId="Recuodecorpodetexto31">
    <w:name w:val="Recuo de corpo de texto 31"/>
    <w:basedOn w:val="Normal"/>
    <w:pPr>
      <w:ind w:left="2124" w:firstLine="6"/>
      <w:jc w:val="both"/>
    </w:pPr>
    <w:rPr>
      <w:b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pt-BR"/>
    </w:rPr>
  </w:style>
  <w:style w:type="paragraph" w:customStyle="1" w:styleId="Corpodetexto21">
    <w:name w:val="Corpo de texto 21"/>
    <w:basedOn w:val="Normal"/>
    <w:pPr>
      <w:jc w:val="both"/>
    </w:pPr>
    <w:rPr>
      <w:rFonts w:ascii="Verdana" w:hAnsi="Verdana" w:cs="Verdana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Textbody">
    <w:name w:val="Text body"/>
    <w:basedOn w:val="Standard"/>
    <w:pPr>
      <w:widowControl/>
      <w:jc w:val="both"/>
    </w:pPr>
    <w:rPr>
      <w:rFonts w:eastAsia="Times New Roman" w:cs="Times New Roman"/>
      <w:lang w:val="pt-BR" w:eastAsia="pt-BR" w:bidi="ar-SA"/>
    </w:rPr>
  </w:style>
  <w:style w:type="character" w:customStyle="1" w:styleId="CabealhoChar">
    <w:name w:val="Cabeçalho Char"/>
    <w:link w:val="Cabealho"/>
    <w:uiPriority w:val="99"/>
    <w:rPr>
      <w:lang w:eastAsia="zh-CN"/>
    </w:rPr>
  </w:style>
  <w:style w:type="paragraph" w:customStyle="1" w:styleId="Cabealho1">
    <w:name w:val="Cabeçalho1"/>
    <w:uiPriority w:val="99"/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2484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QUE ENTRE SI CELEBRAM A PREFEITURA DE BRAGANÇ</vt:lpstr>
    </vt:vector>
  </TitlesOfParts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QUE ENTRE SI CELEBRAM A PREFEITURA DE BRAGANÇ</dc:title>
  <dc:creator>dica</dc:creator>
  <cp:lastModifiedBy>MURIEL MITSUCO KOGIMA KIYUNA</cp:lastModifiedBy>
  <cp:revision>7</cp:revision>
  <cp:lastPrinted>2026-02-02T15:03:00Z</cp:lastPrinted>
  <dcterms:created xsi:type="dcterms:W3CDTF">2026-02-02T14:44:00Z</dcterms:created>
  <dcterms:modified xsi:type="dcterms:W3CDTF">2026-02-25T15:20:00Z</dcterms:modified>
  <cp:version>1048576</cp:version>
</cp:coreProperties>
</file>