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5085" w14:textId="77777777" w:rsidR="00F127A8" w:rsidRDefault="00F127A8">
      <w:pPr>
        <w:spacing w:before="100" w:beforeAutospacing="1" w:after="100" w:afterAutospacing="1" w:line="276" w:lineRule="auto"/>
        <w:rPr>
          <w:rFonts w:ascii="Arial" w:hAnsi="Arial" w:cs="Arial"/>
          <w:b/>
          <w:bCs/>
          <w:color w:val="auto"/>
        </w:rPr>
      </w:pPr>
    </w:p>
    <w:p w14:paraId="3638D2C3" w14:textId="77777777" w:rsidR="00F127A8" w:rsidRDefault="00F127A8">
      <w:pPr>
        <w:spacing w:before="240" w:after="200" w:line="276" w:lineRule="auto"/>
        <w:ind w:left="2268"/>
        <w:rPr>
          <w:rFonts w:ascii="Arial" w:eastAsia="Aptos" w:hAnsi="Arial" w:cs="Arial"/>
          <w:b/>
          <w:bCs/>
          <w:color w:val="auto"/>
          <w:sz w:val="22"/>
          <w:szCs w:val="22"/>
          <w:lang w:eastAsia="en-US"/>
        </w:rPr>
      </w:pPr>
    </w:p>
    <w:p w14:paraId="6A160426" w14:textId="6E404A42" w:rsidR="00F127A8" w:rsidRDefault="00000000">
      <w:pPr>
        <w:spacing w:line="360" w:lineRule="auto"/>
        <w:ind w:left="1985"/>
        <w:rPr>
          <w:rFonts w:ascii="Arial" w:eastAsia="Aptos" w:hAnsi="Arial" w:cs="Arial"/>
          <w:b/>
          <w:bCs/>
          <w:color w:val="auto"/>
          <w:sz w:val="22"/>
          <w:szCs w:val="22"/>
          <w:lang w:eastAsia="en-US"/>
        </w:rPr>
      </w:pPr>
      <w:r>
        <w:rPr>
          <w:rFonts w:ascii="Arial" w:eastAsia="Aptos" w:hAnsi="Arial" w:cs="Arial"/>
          <w:b/>
          <w:bCs/>
          <w:color w:val="auto"/>
          <w:sz w:val="22"/>
          <w:szCs w:val="22"/>
          <w:lang w:eastAsia="en-US"/>
        </w:rPr>
        <w:t xml:space="preserve">PROJETO DE LEI Nº </w:t>
      </w:r>
      <w:r w:rsidR="00D56216">
        <w:rPr>
          <w:rFonts w:ascii="Arial" w:eastAsia="Aptos" w:hAnsi="Arial" w:cs="Arial"/>
          <w:b/>
          <w:bCs/>
          <w:color w:val="auto"/>
          <w:sz w:val="22"/>
          <w:szCs w:val="22"/>
          <w:lang w:eastAsia="en-US"/>
        </w:rPr>
        <w:t xml:space="preserve">14 </w:t>
      </w:r>
      <w:r>
        <w:rPr>
          <w:rFonts w:ascii="Arial" w:eastAsia="Aptos" w:hAnsi="Arial" w:cs="Arial"/>
          <w:b/>
          <w:bCs/>
          <w:color w:val="auto"/>
          <w:sz w:val="22"/>
          <w:szCs w:val="22"/>
          <w:lang w:eastAsia="en-US"/>
        </w:rPr>
        <w:t>DE</w:t>
      </w:r>
      <w:r w:rsidR="00D56216">
        <w:rPr>
          <w:rFonts w:ascii="Arial" w:eastAsia="Aptos" w:hAnsi="Arial" w:cs="Arial"/>
          <w:b/>
          <w:bCs/>
          <w:color w:val="auto"/>
          <w:sz w:val="22"/>
          <w:szCs w:val="22"/>
          <w:lang w:eastAsia="en-US"/>
        </w:rPr>
        <w:t xml:space="preserve"> 2026</w:t>
      </w:r>
    </w:p>
    <w:p w14:paraId="69AA25C8" w14:textId="77777777" w:rsidR="00F127A8" w:rsidRDefault="00F127A8">
      <w:pPr>
        <w:spacing w:line="360" w:lineRule="auto"/>
        <w:ind w:left="1985"/>
        <w:rPr>
          <w:rFonts w:ascii="Arial" w:eastAsia="Aptos" w:hAnsi="Arial" w:cs="Arial"/>
          <w:b/>
          <w:bCs/>
          <w:color w:val="auto"/>
          <w:sz w:val="22"/>
          <w:szCs w:val="22"/>
          <w:lang w:eastAsia="en-US"/>
        </w:rPr>
      </w:pPr>
    </w:p>
    <w:p w14:paraId="3F784CC9" w14:textId="77777777" w:rsidR="00F127A8" w:rsidRDefault="00000000">
      <w:pPr>
        <w:spacing w:line="360" w:lineRule="auto"/>
        <w:ind w:left="1985"/>
        <w:jc w:val="both"/>
        <w:rPr>
          <w:rFonts w:ascii="Arial" w:hAnsi="Arial" w:cs="Arial"/>
          <w:b/>
          <w:bCs/>
          <w:color w:val="auto"/>
          <w:lang w:eastAsia="en-US"/>
        </w:rPr>
      </w:pPr>
      <w:r>
        <w:rPr>
          <w:rFonts w:ascii="Arial" w:hAnsi="Arial" w:cs="Arial"/>
          <w:b/>
          <w:bCs/>
          <w:color w:val="auto"/>
          <w:lang w:eastAsia="en-US"/>
        </w:rPr>
        <w:t>Institui o Comitê Municipal de Prevenção e Vigilância à Morte Materna, Infantil e Fetal.</w:t>
      </w:r>
    </w:p>
    <w:p w14:paraId="0526A0C7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b/>
          <w:bCs/>
          <w:color w:val="auto"/>
          <w:lang w:eastAsia="en-US"/>
        </w:rPr>
      </w:pPr>
    </w:p>
    <w:p w14:paraId="35F29908" w14:textId="77777777" w:rsidR="00F127A8" w:rsidRDefault="00000000">
      <w:pPr>
        <w:spacing w:line="360" w:lineRule="auto"/>
        <w:ind w:firstLine="1985"/>
        <w:jc w:val="both"/>
        <w:rPr>
          <w:rFonts w:ascii="Arial" w:eastAsia="Aptos" w:hAnsi="Arial" w:cs="Arial"/>
          <w:bCs/>
          <w:color w:val="auto"/>
          <w:sz w:val="22"/>
          <w:szCs w:val="22"/>
        </w:rPr>
      </w:pPr>
      <w:r>
        <w:rPr>
          <w:rFonts w:ascii="Arial" w:eastAsia="Aptos" w:hAnsi="Arial" w:cs="Arial"/>
          <w:bCs/>
          <w:color w:val="auto"/>
          <w:sz w:val="22"/>
          <w:szCs w:val="22"/>
          <w:lang w:eastAsia="en-US"/>
        </w:rPr>
        <w:t>A Câmara Municipal de Bragança Paulista aprovou e eu, Prefeita Municipal em Exercício, sanciono e promulgo a seguinte Lei:</w:t>
      </w:r>
    </w:p>
    <w:p w14:paraId="36E59E39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21F3D424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Art. 1º </w:t>
      </w:r>
      <w:r>
        <w:rPr>
          <w:rFonts w:ascii="Arial" w:hAnsi="Arial" w:cs="Arial"/>
          <w:color w:val="auto"/>
          <w:sz w:val="22"/>
          <w:szCs w:val="22"/>
          <w:lang w:eastAsia="en-US"/>
        </w:rPr>
        <w:t>Fica constituído o Comitê Municipal de Prevenção e Vigilância à Morte Materna, Infantil e Fetal (CMPVMMIF), visando avaliar as circunstâncias de ocorrência dos óbitos e quase óbitos maternos, infantis e fetais e propor apoio às medidas (de prevenção), qualificando os serviços e cuidados na assistência à saúde, com vistas à redução do óbito.</w:t>
      </w:r>
    </w:p>
    <w:p w14:paraId="221E1DFB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7870E2CC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Parágrafo único.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O Comitê ora instituído é vinculado administrativamente à Secretaria Municipal de Saúde e integra o Sistema Estadual de Vigilância Epidemiológica, vinculando-se tecnicamente ao Comitê Regional do Departamento Regional de Saúde de Campinas - DRS VII, nos termos do Decreto Estadual nº 62.111/2016 e da Resolução SS nº 145, de 25 de outubro de 2023.” </w:t>
      </w:r>
    </w:p>
    <w:p w14:paraId="1DB9AA4B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76C6AE39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Art. 2º </w:t>
      </w:r>
      <w:r>
        <w:rPr>
          <w:rFonts w:ascii="Arial" w:hAnsi="Arial" w:cs="Arial"/>
          <w:color w:val="auto"/>
          <w:sz w:val="22"/>
          <w:szCs w:val="22"/>
          <w:lang w:eastAsia="en-US"/>
        </w:rPr>
        <w:t>Fica constituído o Grupo Técnico de Vigilância do Óbito – GTVO para assessoramento técnico e científico na análise das investigações dos óbitos maternos e quase óbitos, infantis e fetais e para os casos de transmissão vertical do HIV e da Sífilis.</w:t>
      </w:r>
    </w:p>
    <w:p w14:paraId="3F16BCA4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664FA3D6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Art. 3º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O Comitê Municipal de Prevenção e Vigilância à Morte Materna, Infantil e Fetal - CMPVMMIF terá caráter técnico e deverá: </w:t>
      </w:r>
    </w:p>
    <w:p w14:paraId="184D34CB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64EF005F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Realizar monitoramento permanente da situação da Mortalidade Materna, Infantil e Fetal no município, identificando os fatores que propiciam a ocorrência desses óbitos; </w:t>
      </w:r>
    </w:p>
    <w:p w14:paraId="3FEE384B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30F271C9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lastRenderedPageBreak/>
        <w:t xml:space="preserve">II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Mobilizar os diversos setores da sociedade que estão ligados à questão, visando à melhoria da assistência na rede de atenção materna infantil;</w:t>
      </w:r>
    </w:p>
    <w:p w14:paraId="6003EC02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III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Analisar os casos encaminhados pelo Grupo Técnico de Vigilância de Óbito, validando a reconstrução da causa básica do óbito, da classificação de evitabilidade e as recomendações ao Gestor, bem como apoio aos cronogramas e monitoramento das ações;</w:t>
      </w:r>
    </w:p>
    <w:p w14:paraId="1181E737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3F8FDE54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IV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Elaborar relatório anual e demais documentos que houver a necessidade, sobre a situação da mortalidade materna, infantil e fetal no município elencando as recomendações efetuadas no período e enviá-la ao Secretário Municipal de Saúde;</w:t>
      </w:r>
    </w:p>
    <w:p w14:paraId="0D5122F2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V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Divulgar sistematicamente os dados, realização de reuniões periódicas com discussões de casos para apropriação dos profissionais sobre a assistência prestada;</w:t>
      </w:r>
    </w:p>
    <w:p w14:paraId="7CB65D00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7B1AC6F4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VI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Discutir periodicamente as potencialidades, fragilidades e necessidades observadas na análise dos óbitos, para a definição de intervenções na rede de assistência de saúde.</w:t>
      </w:r>
    </w:p>
    <w:p w14:paraId="4D4F6584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Art. 4º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São atribuições do Grupo Técnico de Vigilância do Óbito – GTVO: </w:t>
      </w:r>
    </w:p>
    <w:p w14:paraId="79F661ED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Desencadear os tramites necessários para o processo de investigação das ocorrências; investigar a ocorrência do óbito infantil e fetal; </w:t>
      </w:r>
    </w:p>
    <w:p w14:paraId="7C17AD4A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335FFB2D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II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Realizar ou acompanhar a investigação domiciliar e/ou hospitalar; </w:t>
      </w:r>
    </w:p>
    <w:p w14:paraId="0433BA9A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4F8A63D6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III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Analisar a sequência de eventos que levaram ao desfecho do óbito;</w:t>
      </w:r>
    </w:p>
    <w:p w14:paraId="0B24E3EF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IV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Integrar aspectos biológicos, psicológicos, sociais, culturais, econômicos e ambientais; </w:t>
      </w:r>
    </w:p>
    <w:p w14:paraId="2148FD7A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0830E6E6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V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Elucidar os fatores que influenciam na mortalidade infantil e fetal; </w:t>
      </w:r>
    </w:p>
    <w:p w14:paraId="5716B429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VI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Discutir os casos de óbito com os profissionais envolvidos na assistência;</w:t>
      </w:r>
    </w:p>
    <w:p w14:paraId="1D0A61FD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VII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Determinar a causa real do óbito;</w:t>
      </w:r>
    </w:p>
    <w:p w14:paraId="325DD943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5564BB93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lastRenderedPageBreak/>
        <w:t xml:space="preserve">VIII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Analisar e Classificar os óbitos de acordo com a sua evitabilidade; </w:t>
      </w:r>
    </w:p>
    <w:p w14:paraId="147CE73F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IX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Coletar dados de certidões de nascimento e de óbito, e de relatórios de autópsia;</w:t>
      </w:r>
    </w:p>
    <w:p w14:paraId="16C0247F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6444CFFC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X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Corrigir a causa básica do óbito;</w:t>
      </w:r>
    </w:p>
    <w:p w14:paraId="3EEBEB10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BA58998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XI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Elaborar recomendações às instituições de saúde e gestão;</w:t>
      </w:r>
    </w:p>
    <w:p w14:paraId="189C82AF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474E2DCB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XII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Fornecer ferramentas às instituições de saúde para melhorar o serviço prestado;</w:t>
      </w:r>
    </w:p>
    <w:p w14:paraId="1D3FA3C2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2D7A093E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XIII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Produzir dados estatísticos sobre mortalidade infantil e fetal; </w:t>
      </w:r>
    </w:p>
    <w:p w14:paraId="3DC1591A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3D842285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XIV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Propor estratégias de intervenção através de medidas educativas e informativas para prevenção, promoção e reorganização dos serviços de saúde;</w:t>
      </w:r>
    </w:p>
    <w:p w14:paraId="112D2D9F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XV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Propor estratégias para serem implementadas como medidas de prevenção;</w:t>
      </w:r>
    </w:p>
    <w:p w14:paraId="0D3BF66B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Art. 5° </w:t>
      </w:r>
      <w:r>
        <w:rPr>
          <w:rFonts w:ascii="Arial" w:hAnsi="Arial" w:cs="Arial"/>
          <w:color w:val="auto"/>
          <w:sz w:val="22"/>
          <w:szCs w:val="22"/>
          <w:lang w:eastAsia="en-US"/>
        </w:rPr>
        <w:t>Em atenção ao Plano Operacional para redução da transmissão vertical do HIV e da Sífilis, o Comitê Municipal também avaliará estes agravos, considerados evitáveis, independentemente da ocorrência de óbitos, para apontar medidas de intervenção para a sua redução. O Comitê poderá utilizar o “Protocolo de Investigação de Casos de Transmissão Vertical do HIV e da sífilis”, do Ministério da Saúde, como documento norteador para a investigação dos casos.</w:t>
      </w:r>
    </w:p>
    <w:p w14:paraId="50692F8D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6E521567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Art. 6º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O Comitê Municipal de Prevenção e Vigilância à Morte Materna e Infantil será composto por 11 (onze membros), sendo um (01) representante e o respectivo suplente, dos Órgãos e Instituições abaixo indicados: </w:t>
      </w:r>
    </w:p>
    <w:p w14:paraId="5E0C00CF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0D87F0BA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I.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1 (um) representante titular e 1 (um) suplente da Secretaria Municipal de Saúde;</w:t>
      </w:r>
    </w:p>
    <w:p w14:paraId="332AB5C9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088CABED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II.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1 (um) representante titular e 1 (um) suplente da Secretaria Municipal de Saúde, da área de Vigilância Epidemiológica;</w:t>
      </w:r>
    </w:p>
    <w:p w14:paraId="17AC56A7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4984F6F2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lastRenderedPageBreak/>
        <w:t>III.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1 (um) representante titular e 1 (um) suplente da Secretaria Municipal de Saúde, da área da Atenção Primária à Saúde;</w:t>
      </w:r>
    </w:p>
    <w:p w14:paraId="0D027730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32A314AD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IV.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1 (um) representante titular e 1 (um) suplente da Secretaria Municipal de Saúde, da área da Atenção Especializada à Saúde;</w:t>
      </w:r>
    </w:p>
    <w:p w14:paraId="355CF914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4ACC5200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V.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1 (um) representante titular e 1 (um) suplente da Secretaria Municipal de Saúde, da área da Urgência e Emergência;</w:t>
      </w:r>
    </w:p>
    <w:p w14:paraId="1B72ACC2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195A5164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VI.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1 (um) representante titular e 1 (um) suplente da Irmandade do Senhor Bom Jesus dos Passos da Santa Casa de Misericórdia de Bragança Paulista;</w:t>
      </w:r>
    </w:p>
    <w:p w14:paraId="38F124AC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1618AEEE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VII.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1 (um) representante titular e 1 (um) suplente do Hospital Universitário São Francisco;</w:t>
      </w:r>
    </w:p>
    <w:p w14:paraId="4BFBAF23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117AA0EB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VIII.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1 (um) representante titular e 1 (um) suplente do Conselho Municipal de Saúde;</w:t>
      </w:r>
    </w:p>
    <w:p w14:paraId="287C0AA0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39B058E4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IX.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1 (um) representante titular e 1 (um) suplente da Secretaria Municipal de Desenvolvimento Social;</w:t>
      </w:r>
    </w:p>
    <w:p w14:paraId="3D4F0895" w14:textId="77777777" w:rsidR="00F127A8" w:rsidRDefault="00F127A8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C09093C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X.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1 (um) representante titular e 1 (um) suplente da Secretaria Municipal da Educação;</w:t>
      </w:r>
    </w:p>
    <w:p w14:paraId="21B3F2C1" w14:textId="77777777" w:rsidR="00F127A8" w:rsidRDefault="00F127A8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F74932F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XI.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1 (um) representante titular e 1 (um) suplente do Conselho Municipal de Direitos da Criança e do Adolescente.</w:t>
      </w:r>
    </w:p>
    <w:p w14:paraId="063F26FA" w14:textId="77777777" w:rsidR="00F127A8" w:rsidRDefault="00F127A8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FC70170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Parágrafo único. </w:t>
      </w:r>
      <w:r>
        <w:rPr>
          <w:rFonts w:ascii="Arial" w:hAnsi="Arial" w:cs="Arial"/>
          <w:color w:val="auto"/>
          <w:sz w:val="22"/>
          <w:szCs w:val="22"/>
          <w:lang w:eastAsia="en-US"/>
        </w:rPr>
        <w:t>As instituições/órgãos a que se reportam o caput deverão proceder a indicação de seus titulares e suplentes, para compor a representação do CMPVMMIF, esta última sendo designada pelo Secretário Municipal da Saúde, em até 45 dias após a publicação desta Lei.</w:t>
      </w:r>
    </w:p>
    <w:p w14:paraId="508EFD81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18A01336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Art. 7º </w:t>
      </w:r>
      <w:r>
        <w:rPr>
          <w:rFonts w:ascii="Arial" w:hAnsi="Arial" w:cs="Arial"/>
          <w:color w:val="auto"/>
          <w:sz w:val="22"/>
          <w:szCs w:val="22"/>
          <w:lang w:eastAsia="en-US"/>
        </w:rPr>
        <w:t>O Grupo Técnico de Vigilância do Óbito – GTVO será composto por 11 (onze membros), sendo um (01) representante e o respectivo suplente, dos Órgãos e Instituições abaixo indicados:</w:t>
      </w:r>
    </w:p>
    <w:p w14:paraId="500DADD2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lastRenderedPageBreak/>
        <w:t xml:space="preserve">I </w:t>
      </w:r>
      <w:r>
        <w:rPr>
          <w:rFonts w:ascii="Arial" w:hAnsi="Arial" w:cs="Arial"/>
          <w:color w:val="auto"/>
          <w:sz w:val="22"/>
          <w:szCs w:val="22"/>
          <w:lang w:eastAsia="en-US"/>
        </w:rPr>
        <w:t>- 1 (um) representante titular e 1 (um) suplente da Secretaria Municipal de Saúde, da área de Vigilância Epidemiológica;</w:t>
      </w:r>
    </w:p>
    <w:p w14:paraId="37D23BC3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174B85F4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II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1 (um) representante titular e 1 (um) suplente da Secretaria Municipal de Saúde, da área da Atenção Primária à Saúde;</w:t>
      </w:r>
    </w:p>
    <w:p w14:paraId="475E9A83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135A6843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III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1 (um) representante titular e 1 (um) suplente da Secretaria Municipal de Saúde, da área da Atenção Especializada à Saúde;</w:t>
      </w:r>
    </w:p>
    <w:p w14:paraId="0E5E8F8F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5CB623C9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IV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1 (um) representante titular e 1 (um) suplente da Secretaria Municipal de Saúde, da área da Urgência e Emergência;</w:t>
      </w:r>
    </w:p>
    <w:p w14:paraId="5287B0C2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3A94DB0B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V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1 (um) representante titular e 1 (um) suplente da Secretaria Municipal de Saúde, da área de Codificador do Sistema de Informação de Mortalidade (SIM);</w:t>
      </w:r>
    </w:p>
    <w:p w14:paraId="7BA4034B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5E1F4D54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VI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1 (um) representante titular e 1 (um) suplente da Secretaria Municipal de Saúde, da área médica;</w:t>
      </w:r>
    </w:p>
    <w:p w14:paraId="71E67DBB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3272768E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6C3AF6BB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VII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1 (um) representante titular e 1 (um) suplente da Secretaria Municipal de Saúde, da área de enfermagem.</w:t>
      </w:r>
    </w:p>
    <w:p w14:paraId="2D185946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1A25974B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Art. 8º </w:t>
      </w:r>
      <w:r>
        <w:rPr>
          <w:rFonts w:ascii="Arial" w:hAnsi="Arial" w:cs="Arial"/>
          <w:color w:val="auto"/>
          <w:sz w:val="22"/>
          <w:szCs w:val="22"/>
          <w:lang w:eastAsia="en-US"/>
        </w:rPr>
        <w:t>O Comitê Municipal de Prevenção e Vigilância à Morte Materna, Infantil e Fetal será coordenado pela Divisão de Vigilância Epidemiológica – DIVE.</w:t>
      </w:r>
    </w:p>
    <w:p w14:paraId="2F29C8F3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710EEEA9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Parágrafo único. </w:t>
      </w:r>
      <w:r>
        <w:rPr>
          <w:rFonts w:ascii="Arial" w:hAnsi="Arial" w:cs="Arial"/>
          <w:color w:val="auto"/>
          <w:sz w:val="22"/>
          <w:szCs w:val="22"/>
          <w:lang w:eastAsia="en-US"/>
        </w:rPr>
        <w:t>A DIVE será responsável:</w:t>
      </w: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 </w:t>
      </w:r>
    </w:p>
    <w:p w14:paraId="64E6C82C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49A26B7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Pelo acompanhamento, preparação e convocação das reuniões; </w:t>
      </w:r>
    </w:p>
    <w:p w14:paraId="28CBEF15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II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Da elaboração de atas; </w:t>
      </w:r>
    </w:p>
    <w:p w14:paraId="329FBFBD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358B7799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III –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Pela organização e conferência de documentos relacionados aos casos que serão analisados; </w:t>
      </w:r>
    </w:p>
    <w:p w14:paraId="4277FC6D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101BC541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lastRenderedPageBreak/>
        <w:t xml:space="preserve">IV –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Pela divulgação aos membros de pautas, atas e documentações; </w:t>
      </w:r>
    </w:p>
    <w:p w14:paraId="146B186C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6B94977C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V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Preparar e desenvolver relatórios técnicos, coordenar o Grupo Técnico de Vigilância do Óbito e apoiar estudos, para subsidiar as discussões e encaminhamentos do Comitê. </w:t>
      </w:r>
    </w:p>
    <w:p w14:paraId="3E846F5A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79B09A8C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Art. 9º </w:t>
      </w:r>
      <w:r>
        <w:rPr>
          <w:rFonts w:ascii="Arial" w:hAnsi="Arial" w:cs="Arial"/>
          <w:color w:val="auto"/>
          <w:sz w:val="22"/>
          <w:szCs w:val="22"/>
          <w:lang w:eastAsia="en-US"/>
        </w:rPr>
        <w:t>O CMPVMMIF será assessorado por técnicos da Divisão de Vigilância Epidemiológica – DIVE, nas reuniões ordinárias e extraordinárias, com apresentações e discussões dos casos de óbito, para apoio nas devidas recomendações, com cronograma de execução e monitoramento pelas áreas técnicas pertinentes às demandas.</w:t>
      </w:r>
    </w:p>
    <w:p w14:paraId="0725D84F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51E81475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ab/>
        <w:t xml:space="preserve">§1º </w:t>
      </w:r>
      <w:r>
        <w:rPr>
          <w:rFonts w:ascii="Arial" w:hAnsi="Arial" w:cs="Arial"/>
          <w:color w:val="auto"/>
          <w:sz w:val="22"/>
          <w:szCs w:val="22"/>
          <w:lang w:eastAsia="en-US"/>
        </w:rPr>
        <w:t>A DIVE exercerá atuação no que tange os acompanhamentos dos indicadores na vigilância no Sistema de Informações de Nascidos Vivos (SINASC) e do Sistema de Mortalidade (SIM) no processamento, consolidação, retroalimentação, análise dos dados referentes, investigação e acompanhamento dos casos de:</w:t>
      </w:r>
    </w:p>
    <w:p w14:paraId="4F65AA77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0A496888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Transmissão vertical de HIV e Sífilis para os óbitos e não óbitos; </w:t>
      </w:r>
    </w:p>
    <w:p w14:paraId="3D3BDFF4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3D0B7679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II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Triagem dos óbitos de mulheres em idade fértil (de 10 a 49 anos); </w:t>
      </w:r>
    </w:p>
    <w:p w14:paraId="7BCCC9D5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7A67F453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III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óbitos maternos e infantis declarados;</w:t>
      </w:r>
    </w:p>
    <w:p w14:paraId="01150F6A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FFD0158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IV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Óbitos presumíveis; </w:t>
      </w:r>
    </w:p>
    <w:p w14:paraId="48294A69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73188162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V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Alimentar os bancos de dados para as estatísticas;</w:t>
      </w: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 </w:t>
      </w:r>
    </w:p>
    <w:p w14:paraId="0E289007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52A2719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VI - </w:t>
      </w:r>
      <w:r>
        <w:rPr>
          <w:rFonts w:ascii="Arial" w:hAnsi="Arial" w:cs="Arial"/>
          <w:color w:val="auto"/>
          <w:sz w:val="22"/>
          <w:szCs w:val="22"/>
          <w:lang w:eastAsia="en-US"/>
        </w:rPr>
        <w:t>Selecionar os óbitos a serem investigados.</w:t>
      </w:r>
    </w:p>
    <w:p w14:paraId="7D2AB9A7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B21381F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§2º </w:t>
      </w:r>
      <w:r>
        <w:rPr>
          <w:rFonts w:ascii="Arial" w:hAnsi="Arial" w:cs="Arial"/>
          <w:color w:val="auto"/>
          <w:sz w:val="22"/>
          <w:szCs w:val="22"/>
          <w:lang w:eastAsia="en-US"/>
        </w:rPr>
        <w:t>A VISA apresentará para o Comitê, regularmente, a situação das condições sanitárias das Maternidades, Unidades Neonatais e outros Estabelecimentos de Saúde, indicando os serviços que devem ser priorizados para investimento, visando adequar condições de funcionamento.</w:t>
      </w:r>
    </w:p>
    <w:p w14:paraId="7472F239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78C3635F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lastRenderedPageBreak/>
        <w:t xml:space="preserve">Art. 10. </w:t>
      </w:r>
      <w:r>
        <w:rPr>
          <w:rFonts w:ascii="Arial" w:hAnsi="Arial" w:cs="Arial"/>
          <w:color w:val="auto"/>
          <w:sz w:val="22"/>
          <w:szCs w:val="22"/>
          <w:lang w:eastAsia="en-US"/>
        </w:rPr>
        <w:t>O mandato dos membros indicados para compor os CMPVMMIF cessará a partir da data da publicação da designação de novo indicado pela instituição a qual representa.</w:t>
      </w:r>
    </w:p>
    <w:p w14:paraId="7AC83EA6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6F187258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Art. 11. </w:t>
      </w:r>
      <w:r>
        <w:rPr>
          <w:rFonts w:ascii="Arial" w:hAnsi="Arial" w:cs="Arial"/>
          <w:color w:val="auto"/>
          <w:sz w:val="22"/>
          <w:szCs w:val="22"/>
          <w:lang w:eastAsia="en-US"/>
        </w:rPr>
        <w:t>O CMPVMMIF terá o prazo de 90 (noventa) dias, após a designação dos membros, para a aprovação do seu Regimento.</w:t>
      </w:r>
    </w:p>
    <w:p w14:paraId="17E7868B" w14:textId="77777777" w:rsidR="00F127A8" w:rsidRDefault="00F127A8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</w:p>
    <w:p w14:paraId="28213D9E" w14:textId="77777777" w:rsidR="00F127A8" w:rsidRDefault="00000000">
      <w:pPr>
        <w:spacing w:line="360" w:lineRule="auto"/>
        <w:ind w:firstLine="198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 xml:space="preserve">Art. 12. </w:t>
      </w:r>
      <w:r>
        <w:rPr>
          <w:rFonts w:ascii="Arial" w:hAnsi="Arial" w:cs="Arial"/>
          <w:color w:val="auto"/>
          <w:sz w:val="22"/>
          <w:szCs w:val="22"/>
          <w:lang w:eastAsia="en-US"/>
        </w:rPr>
        <w:t>Esta Lei entra em vigor na data de sua publicação, revogando-se as disposições em contrário, em especial a Lei nº 3.905, de 18 de julho de 2007.</w:t>
      </w:r>
    </w:p>
    <w:p w14:paraId="1E4595F1" w14:textId="77777777" w:rsidR="00F127A8" w:rsidRDefault="00F127A8">
      <w:pPr>
        <w:spacing w:line="360" w:lineRule="auto"/>
        <w:ind w:firstLine="1985"/>
        <w:jc w:val="both"/>
        <w:rPr>
          <w:rFonts w:ascii="Arial" w:eastAsia="Aptos" w:hAnsi="Arial" w:cs="Arial"/>
          <w:color w:val="auto"/>
          <w:sz w:val="22"/>
          <w:szCs w:val="22"/>
        </w:rPr>
      </w:pPr>
    </w:p>
    <w:p w14:paraId="6E95F339" w14:textId="77777777" w:rsidR="00F127A8" w:rsidRDefault="00000000">
      <w:pPr>
        <w:ind w:left="142"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Bragança Paulista, </w:t>
      </w:r>
    </w:p>
    <w:p w14:paraId="09A0C626" w14:textId="77777777" w:rsidR="00F127A8" w:rsidRDefault="00F127A8">
      <w:pPr>
        <w:ind w:left="142" w:firstLine="1843"/>
        <w:jc w:val="both"/>
        <w:rPr>
          <w:rFonts w:ascii="Arial" w:hAnsi="Arial" w:cs="Arial"/>
          <w:sz w:val="22"/>
          <w:szCs w:val="22"/>
        </w:rPr>
      </w:pPr>
    </w:p>
    <w:p w14:paraId="77DE5DC4" w14:textId="77777777" w:rsidR="00F127A8" w:rsidRDefault="00F127A8">
      <w:pPr>
        <w:ind w:left="142"/>
        <w:jc w:val="center"/>
        <w:rPr>
          <w:rFonts w:ascii="Arial" w:hAnsi="Arial" w:cs="Arial"/>
          <w:sz w:val="22"/>
          <w:szCs w:val="22"/>
        </w:rPr>
      </w:pPr>
    </w:p>
    <w:p w14:paraId="28C030B9" w14:textId="77777777" w:rsidR="00F127A8" w:rsidRDefault="00F127A8">
      <w:pPr>
        <w:ind w:left="142"/>
        <w:jc w:val="center"/>
        <w:rPr>
          <w:rFonts w:ascii="Arial" w:hAnsi="Arial" w:cs="Arial"/>
          <w:sz w:val="22"/>
          <w:szCs w:val="22"/>
        </w:rPr>
      </w:pPr>
    </w:p>
    <w:p w14:paraId="701A013F" w14:textId="77777777" w:rsidR="00F127A8" w:rsidRDefault="00F127A8">
      <w:pPr>
        <w:ind w:left="142"/>
        <w:jc w:val="center"/>
        <w:rPr>
          <w:rFonts w:ascii="Arial" w:hAnsi="Arial" w:cs="Arial"/>
          <w:sz w:val="22"/>
          <w:szCs w:val="22"/>
        </w:rPr>
      </w:pPr>
    </w:p>
    <w:p w14:paraId="30AEB823" w14:textId="77777777" w:rsidR="00F127A8" w:rsidRDefault="00F127A8">
      <w:pPr>
        <w:ind w:left="142"/>
        <w:jc w:val="center"/>
        <w:rPr>
          <w:rFonts w:ascii="Arial" w:hAnsi="Arial" w:cs="Arial"/>
          <w:sz w:val="22"/>
          <w:szCs w:val="22"/>
        </w:rPr>
      </w:pPr>
    </w:p>
    <w:p w14:paraId="39DAE012" w14:textId="77777777" w:rsidR="00F127A8" w:rsidRDefault="00F127A8">
      <w:pPr>
        <w:ind w:left="142"/>
        <w:jc w:val="center"/>
        <w:rPr>
          <w:rFonts w:ascii="Arial" w:hAnsi="Arial" w:cs="Arial"/>
          <w:sz w:val="22"/>
          <w:szCs w:val="22"/>
        </w:rPr>
      </w:pPr>
    </w:p>
    <w:p w14:paraId="1CD2E5B6" w14:textId="77777777" w:rsidR="00F127A8" w:rsidRDefault="00F127A8">
      <w:pPr>
        <w:jc w:val="center"/>
        <w:rPr>
          <w:rFonts w:ascii="Arial" w:hAnsi="Arial" w:cs="Arial"/>
          <w:b/>
          <w:sz w:val="22"/>
          <w:szCs w:val="22"/>
        </w:rPr>
      </w:pPr>
    </w:p>
    <w:p w14:paraId="61C3426B" w14:textId="77777777" w:rsidR="00F127A8" w:rsidRDefault="00000000">
      <w:pPr>
        <w:pBdr>
          <w:top w:val="nil"/>
          <w:left w:val="nil"/>
          <w:bottom w:val="nil"/>
          <w:right w:val="nil"/>
        </w:pBdr>
        <w:jc w:val="center"/>
        <w:rPr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GISLENE CRISTIANE BUENO</w:t>
      </w:r>
    </w:p>
    <w:p w14:paraId="1AD7F1C4" w14:textId="77777777" w:rsidR="00F127A8" w:rsidRDefault="00000000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Prefeita Municipal em Exercício</w:t>
      </w:r>
    </w:p>
    <w:p w14:paraId="6962BF72" w14:textId="77777777" w:rsidR="002D3F73" w:rsidRDefault="002D3F7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C57710D" w14:textId="77777777" w:rsidR="002D3F73" w:rsidRDefault="002D3F7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198C423" w14:textId="77777777" w:rsidR="002D3F73" w:rsidRDefault="002D3F7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CA91FF9" w14:textId="77777777" w:rsidR="002D3F73" w:rsidRDefault="002D3F7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F3C6234" w14:textId="77777777" w:rsidR="002D3F73" w:rsidRDefault="002D3F7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A90616B" w14:textId="77777777" w:rsidR="002D3F73" w:rsidRDefault="002D3F7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FF641E1" w14:textId="77777777" w:rsidR="002D3F73" w:rsidRDefault="002D3F7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54A1FE3" w14:textId="77777777" w:rsidR="002D3F73" w:rsidRDefault="002D3F7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7B64EC9" w14:textId="77777777" w:rsidR="002D3F73" w:rsidRDefault="002D3F7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7F950A8" w14:textId="77777777" w:rsidR="002D3F73" w:rsidRDefault="002D3F7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2981C7D" w14:textId="77777777" w:rsidR="002D3F73" w:rsidRDefault="002D3F7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89D0FD" w14:textId="77777777" w:rsidR="002D3F73" w:rsidRDefault="002D3F7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2232AC3" w14:textId="77777777" w:rsidR="002D3F73" w:rsidRDefault="002D3F7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A2C652A" w14:textId="77777777" w:rsidR="002D3F73" w:rsidRDefault="002D3F7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431D7E4" w14:textId="77777777" w:rsidR="002D3F73" w:rsidRDefault="002D3F7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7344BA7" w14:textId="77777777" w:rsidR="002D3F73" w:rsidRDefault="002D3F7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C470907" w14:textId="77777777" w:rsidR="002D3F73" w:rsidRDefault="002D3F7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C3236B1" w14:textId="77777777" w:rsidR="002D3F73" w:rsidRDefault="002D3F73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D692CE6" w14:textId="77777777" w:rsidR="002D3F73" w:rsidRDefault="00000000" w:rsidP="002D3F73">
      <w:pPr>
        <w:spacing w:before="100" w:beforeAutospacing="1" w:after="100" w:afterAutospacing="1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Ofício CM - 30/2026</w:t>
      </w:r>
    </w:p>
    <w:p w14:paraId="36EC2C20" w14:textId="77777777" w:rsidR="002D3F73" w:rsidRDefault="00000000" w:rsidP="002D3F73">
      <w:pPr>
        <w:spacing w:after="200" w:line="276" w:lineRule="auto"/>
        <w:ind w:right="-567"/>
        <w:jc w:val="right"/>
        <w:rPr>
          <w:rFonts w:ascii="Arial" w:eastAsia="Aptos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Bragança Paulista, 06 de fevereiro de 2026.</w:t>
      </w:r>
    </w:p>
    <w:p w14:paraId="1D65A6C9" w14:textId="77777777" w:rsidR="002D3F73" w:rsidRDefault="00000000" w:rsidP="002D3F73">
      <w:pPr>
        <w:spacing w:after="200" w:line="276" w:lineRule="auto"/>
        <w:ind w:right="-567"/>
        <w:jc w:val="both"/>
        <w:rPr>
          <w:rFonts w:ascii="Arial" w:eastAsia="Aptos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Ao Excelentíssimo Sr.</w:t>
      </w:r>
    </w:p>
    <w:p w14:paraId="5FBC3AB8" w14:textId="77777777" w:rsidR="002D3F73" w:rsidRDefault="00000000" w:rsidP="002D3F73">
      <w:pPr>
        <w:spacing w:after="200" w:line="276" w:lineRule="auto"/>
        <w:ind w:right="-567"/>
        <w:jc w:val="both"/>
        <w:rPr>
          <w:rFonts w:ascii="Arial" w:eastAsia="Aptos" w:hAnsi="Arial" w:cs="Arial"/>
          <w:b/>
          <w:bCs/>
          <w:color w:val="auto"/>
          <w:lang w:eastAsia="en-US"/>
        </w:rPr>
      </w:pPr>
      <w:r>
        <w:rPr>
          <w:rFonts w:ascii="Arial" w:hAnsi="Arial" w:cs="Arial"/>
          <w:b/>
          <w:bCs/>
          <w:color w:val="auto"/>
          <w:lang w:eastAsia="en-US"/>
        </w:rPr>
        <w:t>SEBASTIÃO GARCIA AMARAL</w:t>
      </w:r>
    </w:p>
    <w:p w14:paraId="53258C8B" w14:textId="77777777" w:rsidR="002D3F73" w:rsidRDefault="00000000" w:rsidP="002D3F73">
      <w:pPr>
        <w:spacing w:after="200" w:line="276" w:lineRule="auto"/>
        <w:ind w:right="-567"/>
        <w:jc w:val="both"/>
        <w:rPr>
          <w:rFonts w:ascii="Arial" w:eastAsia="Aptos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Digníssimo Presidente da Câmara Municipal de Bragança Paulista</w:t>
      </w:r>
    </w:p>
    <w:p w14:paraId="628D9952" w14:textId="77777777" w:rsidR="002D3F73" w:rsidRDefault="002D3F73" w:rsidP="002D3F73">
      <w:pPr>
        <w:spacing w:after="200" w:line="276" w:lineRule="auto"/>
        <w:ind w:right="-567"/>
        <w:jc w:val="both"/>
        <w:rPr>
          <w:rFonts w:ascii="Arial" w:eastAsia="Aptos" w:hAnsi="Arial" w:cs="Arial"/>
          <w:color w:val="auto"/>
          <w:lang w:eastAsia="en-US"/>
        </w:rPr>
      </w:pPr>
    </w:p>
    <w:p w14:paraId="6D3FBD0C" w14:textId="77777777" w:rsidR="002D3F73" w:rsidRDefault="00000000" w:rsidP="002D3F73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Prezado Senhor,</w:t>
      </w:r>
    </w:p>
    <w:p w14:paraId="41446288" w14:textId="77777777" w:rsidR="002D3F73" w:rsidRDefault="00000000" w:rsidP="002D3F73">
      <w:pPr>
        <w:pBdr>
          <w:top w:val="nil"/>
          <w:left w:val="nil"/>
          <w:bottom w:val="nil"/>
          <w:right w:val="nil"/>
        </w:pBdr>
        <w:spacing w:before="24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Cumprimentando-o cordialmente, tenho a honra de encaminhar à elevada apreciação dessa Egrégia Câmara Municipal o incluso Projeto de Lei que institui o Comitê Municipal de Prevenção e Vigilância à Morte Materna, Infantil e Fetal, com a finalidade de fortalecer as ações de monitoramento, investigação e prevenção de óbitos evitáveis no âmbito do Município de Bragança Paulista.</w:t>
      </w:r>
    </w:p>
    <w:p w14:paraId="7784C7E8" w14:textId="77777777" w:rsidR="002D3F73" w:rsidRDefault="00000000" w:rsidP="002D3F73">
      <w:pPr>
        <w:pBdr>
          <w:top w:val="nil"/>
          <w:left w:val="nil"/>
          <w:bottom w:val="nil"/>
          <w:right w:val="nil"/>
        </w:pBdr>
        <w:spacing w:before="24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A presente propositura representa importante avanço na consolidação das políticas públicas de saúde materno-infantil, alinhando o Município às diretrizes estaduais e nacionais de vigilância epidemiológica e de qualificação da assistência à saúde. O Comitê ora proposto permitirá a análise técnica e integrada das circunstâncias que envolvem os óbitos maternos, infantis e fetais, bem como a formulação de recomendações que visem à melhoria contínua dos serviços de saúde, contribuindo diretamente para a proteção da vida e para a promoção do bem-estar da população.</w:t>
      </w:r>
    </w:p>
    <w:p w14:paraId="3BF5FA94" w14:textId="77777777" w:rsidR="002D3F73" w:rsidRDefault="00000000" w:rsidP="002D3F73">
      <w:pPr>
        <w:pBdr>
          <w:top w:val="nil"/>
          <w:left w:val="nil"/>
          <w:bottom w:val="nil"/>
          <w:right w:val="nil"/>
        </w:pBdr>
        <w:spacing w:before="24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Além disso, o Projeto de Lei contempla a criação de Grupo Técnico de Vigilância do Óbito, responsável por aprofundar as investigações, produzir dados estatísticos e propor estratégias de intervenção, fortalecendo a gestão pública por meio de informações qualificadas e ações preventivas eficazes. Trata-se de iniciativa que reforça o compromisso do Município com a saúde pública, com a redução de agravos evitáveis e com a humanização da assistência prestada às gestantes, crianças e famílias bragantinas.</w:t>
      </w:r>
    </w:p>
    <w:p w14:paraId="669ADDCC" w14:textId="77777777" w:rsidR="002D3F73" w:rsidRDefault="00000000" w:rsidP="002D3F73">
      <w:pPr>
        <w:pBdr>
          <w:top w:val="nil"/>
          <w:left w:val="nil"/>
          <w:bottom w:val="nil"/>
          <w:right w:val="nil"/>
        </w:pBdr>
        <w:spacing w:before="24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Ressalte-se que a instituição do referido Comitê possibilitará maior articulação entre os diversos setores da administração pública e da sociedade </w:t>
      </w:r>
      <w:r>
        <w:rPr>
          <w:rFonts w:ascii="Arial" w:eastAsia="Arial" w:hAnsi="Arial" w:cs="Arial"/>
          <w:color w:val="000000"/>
        </w:rPr>
        <w:lastRenderedPageBreak/>
        <w:t>civil envolvidos na rede de atenção à saúde, promovendo atuação conjunta e coordenada na busca por melhores indicadores de saúde materna e infantil.</w:t>
      </w:r>
    </w:p>
    <w:p w14:paraId="5E3BD9BD" w14:textId="77777777" w:rsidR="002D3F73" w:rsidRDefault="00000000" w:rsidP="002D3F73">
      <w:pPr>
        <w:pBdr>
          <w:top w:val="nil"/>
          <w:left w:val="nil"/>
          <w:bottom w:val="nil"/>
          <w:right w:val="nil"/>
        </w:pBdr>
        <w:spacing w:before="24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Diante da relevância social da matéria e dos benefícios que dela advirão para o Município, solicito a acolhida e a aprovação do presente Projeto de Lei, colocando-me à inteira disposição dessa Casa Legislativa para quaisquer esclarecimentos que se fizerem necessários.</w:t>
      </w:r>
    </w:p>
    <w:p w14:paraId="391D0073" w14:textId="77777777" w:rsidR="002D3F73" w:rsidRDefault="00000000" w:rsidP="002D3F73">
      <w:pPr>
        <w:pBdr>
          <w:top w:val="nil"/>
          <w:left w:val="nil"/>
          <w:bottom w:val="nil"/>
          <w:right w:val="nil"/>
        </w:pBdr>
        <w:spacing w:before="24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Na oportunidade, renovo a Vossa Excelência e aos Ilustres Vereadores os protestos de elevada estima e consideração.</w:t>
      </w:r>
    </w:p>
    <w:p w14:paraId="28A71EFC" w14:textId="77777777" w:rsidR="002D3F73" w:rsidRDefault="00000000" w:rsidP="002D3F73">
      <w:pPr>
        <w:spacing w:beforeAutospacing="1" w:after="100" w:afterAutospacing="1" w:line="276" w:lineRule="auto"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Atenciosamente,</w:t>
      </w:r>
    </w:p>
    <w:p w14:paraId="2E5C6FE8" w14:textId="77777777" w:rsidR="002D3F73" w:rsidRDefault="002D3F73" w:rsidP="002D3F73">
      <w:pPr>
        <w:rPr>
          <w:rFonts w:ascii="Arial" w:hAnsi="Arial" w:cs="Arial"/>
        </w:rPr>
      </w:pPr>
    </w:p>
    <w:p w14:paraId="2B3DE043" w14:textId="77777777" w:rsidR="002D3F73" w:rsidRDefault="002D3F73" w:rsidP="002D3F73">
      <w:pPr>
        <w:jc w:val="center"/>
        <w:rPr>
          <w:rFonts w:ascii="Arial" w:hAnsi="Arial" w:cs="Arial"/>
          <w:b/>
        </w:rPr>
      </w:pPr>
    </w:p>
    <w:p w14:paraId="7FD14107" w14:textId="77777777" w:rsidR="002D3F73" w:rsidRDefault="00000000" w:rsidP="002D3F73">
      <w:pPr>
        <w:pBdr>
          <w:top w:val="nil"/>
          <w:left w:val="nil"/>
          <w:bottom w:val="nil"/>
          <w:right w:val="nil"/>
        </w:pBdr>
        <w:jc w:val="center"/>
        <w:rPr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GISLENE CRISTIANE BUENO</w:t>
      </w:r>
    </w:p>
    <w:p w14:paraId="19B8AFD1" w14:textId="77777777" w:rsidR="002D3F73" w:rsidRDefault="00000000" w:rsidP="002D3F73">
      <w:pPr>
        <w:spacing w:after="200" w:line="276" w:lineRule="auto"/>
        <w:jc w:val="center"/>
        <w:rPr>
          <w:rFonts w:ascii="Arial" w:hAnsi="Arial" w:cs="Arial"/>
          <w:color w:val="auto"/>
          <w:sz w:val="22"/>
          <w:szCs w:val="22"/>
          <w:lang w:eastAsia="en-US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Prefeita Municipal em Exercício</w:t>
      </w:r>
    </w:p>
    <w:p w14:paraId="5D3DAB95" w14:textId="77777777" w:rsidR="002D3F73" w:rsidRDefault="002D3F73" w:rsidP="002D3F73">
      <w:pPr>
        <w:spacing w:after="200" w:line="276" w:lineRule="auto"/>
        <w:ind w:firstLine="1134"/>
        <w:jc w:val="both"/>
        <w:rPr>
          <w:rFonts w:ascii="Arial" w:eastAsia="Aptos" w:hAnsi="Arial" w:cs="Arial"/>
          <w:color w:val="auto"/>
          <w:sz w:val="22"/>
          <w:szCs w:val="22"/>
          <w:lang w:eastAsia="en-US"/>
        </w:rPr>
      </w:pPr>
    </w:p>
    <w:p w14:paraId="21EC57FC" w14:textId="77777777" w:rsidR="002D3F73" w:rsidRDefault="002D3F73" w:rsidP="002D3F73">
      <w:pPr>
        <w:spacing w:after="200" w:line="276" w:lineRule="auto"/>
        <w:ind w:firstLine="1134"/>
        <w:jc w:val="both"/>
        <w:rPr>
          <w:rFonts w:ascii="Arial" w:eastAsia="Aptos" w:hAnsi="Arial" w:cs="Arial"/>
          <w:color w:val="auto"/>
          <w:sz w:val="22"/>
          <w:szCs w:val="22"/>
          <w:lang w:eastAsia="en-US"/>
        </w:rPr>
      </w:pPr>
    </w:p>
    <w:p w14:paraId="02F824C2" w14:textId="77777777" w:rsidR="002D3F73" w:rsidRDefault="002D3F73" w:rsidP="002D3F73">
      <w:pPr>
        <w:spacing w:after="200" w:line="276" w:lineRule="auto"/>
        <w:ind w:firstLine="1134"/>
        <w:jc w:val="both"/>
        <w:rPr>
          <w:rFonts w:ascii="Arial" w:eastAsia="Aptos" w:hAnsi="Arial" w:cs="Arial"/>
          <w:color w:val="auto"/>
          <w:sz w:val="22"/>
          <w:szCs w:val="22"/>
          <w:lang w:eastAsia="en-US"/>
        </w:rPr>
      </w:pPr>
    </w:p>
    <w:p w14:paraId="04A6E186" w14:textId="77777777" w:rsidR="002D3F73" w:rsidRDefault="002D3F73" w:rsidP="002D3F73">
      <w:pPr>
        <w:spacing w:after="200" w:line="276" w:lineRule="auto"/>
        <w:ind w:firstLine="1134"/>
        <w:jc w:val="both"/>
        <w:rPr>
          <w:rFonts w:ascii="Arial" w:eastAsia="Aptos" w:hAnsi="Arial" w:cs="Arial"/>
          <w:color w:val="auto"/>
          <w:sz w:val="22"/>
          <w:szCs w:val="22"/>
          <w:lang w:eastAsia="en-US"/>
        </w:rPr>
      </w:pPr>
    </w:p>
    <w:p w14:paraId="11268A42" w14:textId="77777777" w:rsidR="002D3F73" w:rsidRDefault="002D3F73" w:rsidP="002D3F73">
      <w:pPr>
        <w:spacing w:after="200" w:line="276" w:lineRule="auto"/>
        <w:ind w:firstLine="1134"/>
        <w:jc w:val="both"/>
        <w:rPr>
          <w:rFonts w:ascii="Arial" w:eastAsia="Aptos" w:hAnsi="Arial" w:cs="Arial"/>
          <w:color w:val="auto"/>
          <w:sz w:val="22"/>
          <w:szCs w:val="22"/>
          <w:lang w:eastAsia="en-US"/>
        </w:rPr>
      </w:pPr>
    </w:p>
    <w:p w14:paraId="0E92AF68" w14:textId="77777777" w:rsidR="002D3F73" w:rsidRDefault="002D3F73" w:rsidP="002D3F73">
      <w:pPr>
        <w:spacing w:after="200" w:line="276" w:lineRule="auto"/>
        <w:ind w:firstLine="1134"/>
        <w:jc w:val="both"/>
        <w:rPr>
          <w:rFonts w:ascii="Arial" w:eastAsia="Aptos" w:hAnsi="Arial" w:cs="Arial"/>
          <w:color w:val="auto"/>
          <w:sz w:val="22"/>
          <w:szCs w:val="22"/>
          <w:lang w:eastAsia="en-US"/>
        </w:rPr>
      </w:pPr>
    </w:p>
    <w:p w14:paraId="2C5FDE2B" w14:textId="77777777" w:rsidR="002D3F73" w:rsidRDefault="002D3F73" w:rsidP="002D3F73">
      <w:pPr>
        <w:spacing w:after="200" w:line="276" w:lineRule="auto"/>
        <w:ind w:firstLine="1134"/>
        <w:jc w:val="both"/>
        <w:rPr>
          <w:rFonts w:ascii="Arial" w:eastAsia="Aptos" w:hAnsi="Arial" w:cs="Arial"/>
          <w:color w:val="auto"/>
          <w:sz w:val="22"/>
          <w:szCs w:val="22"/>
          <w:lang w:eastAsia="en-US"/>
        </w:rPr>
      </w:pPr>
    </w:p>
    <w:p w14:paraId="74DAEE59" w14:textId="77777777" w:rsidR="002D3F73" w:rsidRDefault="002D3F73" w:rsidP="002D3F73">
      <w:pPr>
        <w:spacing w:after="200" w:line="276" w:lineRule="auto"/>
        <w:ind w:firstLine="1134"/>
        <w:jc w:val="both"/>
        <w:rPr>
          <w:rFonts w:ascii="Arial" w:eastAsia="Aptos" w:hAnsi="Arial" w:cs="Arial"/>
          <w:color w:val="auto"/>
          <w:sz w:val="22"/>
          <w:szCs w:val="22"/>
          <w:lang w:eastAsia="en-US"/>
        </w:rPr>
      </w:pPr>
    </w:p>
    <w:p w14:paraId="0DF6C2E9" w14:textId="77777777" w:rsidR="002D3F73" w:rsidRDefault="002D3F73" w:rsidP="002D3F73">
      <w:pPr>
        <w:spacing w:after="200" w:line="276" w:lineRule="auto"/>
        <w:ind w:firstLine="1134"/>
        <w:jc w:val="both"/>
        <w:rPr>
          <w:rFonts w:ascii="Arial" w:eastAsia="Aptos" w:hAnsi="Arial" w:cs="Arial"/>
          <w:color w:val="auto"/>
          <w:sz w:val="22"/>
          <w:szCs w:val="22"/>
          <w:lang w:eastAsia="en-US"/>
        </w:rPr>
      </w:pPr>
    </w:p>
    <w:p w14:paraId="4EA0162C" w14:textId="77777777" w:rsidR="002D3F73" w:rsidRDefault="002D3F73" w:rsidP="002D3F73">
      <w:pPr>
        <w:spacing w:after="200" w:line="276" w:lineRule="auto"/>
        <w:ind w:firstLine="1134"/>
        <w:jc w:val="both"/>
        <w:rPr>
          <w:rFonts w:ascii="Arial" w:eastAsia="Aptos" w:hAnsi="Arial" w:cs="Arial"/>
          <w:color w:val="auto"/>
          <w:sz w:val="22"/>
          <w:szCs w:val="22"/>
          <w:lang w:eastAsia="en-US"/>
        </w:rPr>
      </w:pPr>
    </w:p>
    <w:p w14:paraId="6E7F724B" w14:textId="77777777" w:rsidR="002D3F73" w:rsidRDefault="002D3F73" w:rsidP="002D3F73">
      <w:pPr>
        <w:spacing w:after="200" w:line="276" w:lineRule="auto"/>
        <w:ind w:firstLine="1134"/>
        <w:jc w:val="both"/>
        <w:rPr>
          <w:rFonts w:ascii="Arial" w:eastAsia="Aptos" w:hAnsi="Arial" w:cs="Arial"/>
          <w:color w:val="auto"/>
          <w:sz w:val="22"/>
          <w:szCs w:val="22"/>
          <w:lang w:eastAsia="en-US"/>
        </w:rPr>
      </w:pPr>
    </w:p>
    <w:p w14:paraId="2A509F0F" w14:textId="77777777" w:rsidR="002D3F73" w:rsidRDefault="002D3F73" w:rsidP="002D3F73">
      <w:pPr>
        <w:spacing w:after="200" w:line="276" w:lineRule="auto"/>
        <w:ind w:firstLine="1134"/>
        <w:jc w:val="both"/>
        <w:rPr>
          <w:rFonts w:ascii="Arial" w:eastAsia="Aptos" w:hAnsi="Arial" w:cs="Arial"/>
          <w:color w:val="auto"/>
          <w:sz w:val="22"/>
          <w:szCs w:val="22"/>
          <w:lang w:eastAsia="en-US"/>
        </w:rPr>
      </w:pPr>
    </w:p>
    <w:p w14:paraId="71F2C702" w14:textId="77777777" w:rsidR="002D3F73" w:rsidRDefault="002D3F73" w:rsidP="002D3F73">
      <w:pPr>
        <w:spacing w:after="200" w:line="276" w:lineRule="auto"/>
        <w:ind w:firstLine="1134"/>
        <w:jc w:val="both"/>
        <w:rPr>
          <w:rFonts w:ascii="Arial" w:eastAsia="Aptos" w:hAnsi="Arial" w:cs="Arial"/>
          <w:color w:val="auto"/>
          <w:sz w:val="22"/>
          <w:szCs w:val="22"/>
          <w:lang w:eastAsia="en-US"/>
        </w:rPr>
      </w:pPr>
    </w:p>
    <w:p w14:paraId="09C97949" w14:textId="77777777" w:rsidR="002D3F73" w:rsidRDefault="002D3F73" w:rsidP="002D3F73">
      <w:pPr>
        <w:spacing w:after="200" w:line="276" w:lineRule="auto"/>
        <w:ind w:firstLine="1134"/>
        <w:jc w:val="both"/>
        <w:rPr>
          <w:rFonts w:ascii="Arial" w:eastAsia="Aptos" w:hAnsi="Arial" w:cs="Arial"/>
          <w:color w:val="auto"/>
          <w:sz w:val="22"/>
          <w:szCs w:val="22"/>
          <w:lang w:eastAsia="en-US"/>
        </w:rPr>
      </w:pPr>
    </w:p>
    <w:p w14:paraId="113EAC2E" w14:textId="77777777" w:rsidR="002D3F73" w:rsidRDefault="002D3F7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2D3F7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68" w:right="1133" w:bottom="1360" w:left="1984" w:header="539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94C1" w14:textId="77777777" w:rsidR="000770F8" w:rsidRDefault="000770F8">
      <w:r>
        <w:separator/>
      </w:r>
    </w:p>
  </w:endnote>
  <w:endnote w:type="continuationSeparator" w:id="0">
    <w:p w14:paraId="58886084" w14:textId="77777777" w:rsidR="000770F8" w:rsidRDefault="0007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Bitstream Vera Sans">
    <w:charset w:val="00"/>
    <w:family w:val="auto"/>
    <w:pitch w:val="default"/>
  </w:font>
  <w:font w:name="Mincho">
    <w:altName w:val="明朝"/>
    <w:panose1 w:val="02020609040305080305"/>
    <w:charset w:val="00"/>
    <w:family w:val="auto"/>
    <w:pitch w:val="default"/>
  </w:font>
  <w:font w:name="Lucidasans"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Bookman Old Style">
    <w:panose1 w:val="02050604050505020204"/>
    <w:charset w:val="00"/>
    <w:family w:val="auto"/>
    <w:pitch w:val="default"/>
  </w:font>
  <w:font w:name="Garamond">
    <w:panose1 w:val="02020404030301010803"/>
    <w:charset w:val="00"/>
    <w:family w:val="auto"/>
    <w:pitch w:val="default"/>
  </w:font>
  <w:font w:name="Andale Sans UI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80FB" w14:textId="77777777" w:rsidR="00F127A8" w:rsidRDefault="00000000">
    <w:pPr>
      <w:pStyle w:val="Rodap"/>
      <w:ind w:right="-150"/>
      <w:jc w:val="right"/>
    </w:pPr>
    <w:r>
      <w:rPr>
        <w:rFonts w:ascii="Arial" w:hAnsi="Arial" w:cs="Arial"/>
        <w:b/>
        <w:sz w:val="14"/>
        <w:szCs w:val="14"/>
      </w:rPr>
      <w:t xml:space="preserve">Ofício CM-30/2026      </w:t>
    </w:r>
    <w:r>
      <w:rPr>
        <w:rFonts w:ascii="Arial" w:hAnsi="Arial" w:cs="Arial"/>
        <w:b/>
        <w:bCs/>
        <w:sz w:val="14"/>
        <w:szCs w:val="14"/>
      </w:rPr>
      <w:t xml:space="preserve">     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>PAGE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>/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>NUMPAGES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5EFCF4B3" w14:textId="77777777" w:rsidR="00F127A8" w:rsidRDefault="00F127A8">
    <w:pPr>
      <w:spacing w:line="192" w:lineRule="auto"/>
      <w:ind w:right="-150"/>
      <w:jc w:val="center"/>
      <w:rPr>
        <w:rFonts w:cs="Arial"/>
      </w:rPr>
    </w:pPr>
  </w:p>
  <w:p w14:paraId="294456DD" w14:textId="77777777" w:rsidR="00F127A8" w:rsidRDefault="00000000">
    <w:pPr>
      <w:spacing w:line="192" w:lineRule="auto"/>
      <w:ind w:right="-150"/>
      <w:jc w:val="center"/>
    </w:pPr>
    <w:r>
      <w:rPr>
        <w:rFonts w:cs="Arial"/>
        <w:sz w:val="20"/>
        <w:szCs w:val="20"/>
      </w:rPr>
      <w:t>Av. Antonio Pires Pimentel, nº 2015, Centro - CEP: 12.914-900 - Bragança Paulista – SP</w:t>
    </w:r>
  </w:p>
  <w:p w14:paraId="3DC51BFA" w14:textId="77777777" w:rsidR="00F127A8" w:rsidRDefault="00000000">
    <w:pPr>
      <w:jc w:val="center"/>
    </w:pPr>
    <w:r>
      <w:rPr>
        <w:sz w:val="20"/>
        <w:szCs w:val="20"/>
      </w:rPr>
      <w:t xml:space="preserve">Telefone: (11) 4034-7100 </w:t>
    </w:r>
  </w:p>
  <w:p w14:paraId="4DCF086E" w14:textId="77777777" w:rsidR="00F127A8" w:rsidRDefault="00000000">
    <w:pPr>
      <w:spacing w:line="192" w:lineRule="auto"/>
      <w:ind w:right="-150"/>
      <w:jc w:val="center"/>
    </w:pPr>
    <w:bookmarkStart w:id="0" w:name="__DdeLink__761_3201694051"/>
    <w:bookmarkEnd w:id="0"/>
    <w:r>
      <w:rPr>
        <w:rFonts w:cs="Arial"/>
        <w:sz w:val="20"/>
        <w:szCs w:val="20"/>
      </w:rPr>
      <w:t>www.braganca.sp.gov.br / chefia.gabinete@braganca.sp.gov.br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BFDF" w14:textId="77777777" w:rsidR="00F127A8" w:rsidRDefault="00000000">
    <w:pPr>
      <w:spacing w:line="192" w:lineRule="auto"/>
      <w:ind w:right="-150"/>
      <w:jc w:val="center"/>
    </w:pPr>
    <w:r>
      <w:rPr>
        <w:rFonts w:cs="Arial"/>
        <w:sz w:val="20"/>
        <w:szCs w:val="20"/>
      </w:rPr>
      <w:t>Av. Antonio Pires Pimentel, nº 2015, Centro - CEP: 12.914-900 - Bragança Paulista – SP</w:t>
    </w:r>
  </w:p>
  <w:p w14:paraId="2737871C" w14:textId="77777777" w:rsidR="00F127A8" w:rsidRDefault="00000000">
    <w:pPr>
      <w:jc w:val="center"/>
    </w:pPr>
    <w:r>
      <w:rPr>
        <w:sz w:val="20"/>
        <w:szCs w:val="20"/>
      </w:rPr>
      <w:t>Telefone: (11) 4034-7100</w:t>
    </w:r>
  </w:p>
  <w:p w14:paraId="18470063" w14:textId="77777777" w:rsidR="00F127A8" w:rsidRDefault="00000000">
    <w:pPr>
      <w:spacing w:line="192" w:lineRule="auto"/>
      <w:ind w:right="-150"/>
      <w:jc w:val="center"/>
    </w:pPr>
    <w:r>
      <w:rPr>
        <w:rFonts w:cs="Arial"/>
        <w:sz w:val="20"/>
        <w:szCs w:val="20"/>
      </w:rPr>
      <w:t>www.braganca.sp.gov.br / chefia.gabinete@braganca.sp.gov.br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166B" w14:textId="77777777" w:rsidR="000770F8" w:rsidRDefault="000770F8">
      <w:r>
        <w:separator/>
      </w:r>
    </w:p>
  </w:footnote>
  <w:footnote w:type="continuationSeparator" w:id="0">
    <w:p w14:paraId="5ECB9D09" w14:textId="77777777" w:rsidR="000770F8" w:rsidRDefault="0007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6733" w14:textId="77777777" w:rsidR="00F127A8" w:rsidRDefault="00000000">
    <w:pPr>
      <w:ind w:right="15" w:firstLine="284"/>
      <w:rPr>
        <w:b/>
        <w:sz w:val="32"/>
        <w:szCs w:val="32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10FD6980" wp14:editId="64C51B94">
          <wp:simplePos x="0" y="0"/>
          <wp:positionH relativeFrom="page">
            <wp:posOffset>574675</wp:posOffset>
          </wp:positionH>
          <wp:positionV relativeFrom="page">
            <wp:posOffset>232410</wp:posOffset>
          </wp:positionV>
          <wp:extent cx="755015" cy="868680"/>
          <wp:effectExtent l="0" t="0" r="6985" b="7620"/>
          <wp:wrapSquare wrapText="bothSides"/>
          <wp:docPr id="1" name="Imagem 1388319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821210" name="Figura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  <w:szCs w:val="32"/>
      </w:rPr>
      <w:t xml:space="preserve">   Prefeitura do Município de Bragança Paulista        </w:t>
    </w:r>
  </w:p>
  <w:p w14:paraId="1DD3FD86" w14:textId="77777777" w:rsidR="00F127A8" w:rsidRDefault="00000000">
    <w:pPr>
      <w:pStyle w:val="Cabealho"/>
      <w:jc w:val="center"/>
    </w:pPr>
    <w:r>
      <w:rPr>
        <w:b/>
        <w:bCs/>
        <w:sz w:val="32"/>
        <w:szCs w:val="32"/>
      </w:rPr>
      <w:t>Gabinete do Prefeito</w:t>
    </w:r>
  </w:p>
  <w:p w14:paraId="68B1CA08" w14:textId="77777777" w:rsidR="00F127A8" w:rsidRDefault="00F127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F376" w14:textId="77777777" w:rsidR="00F127A8" w:rsidRDefault="00000000">
    <w:pPr>
      <w:ind w:right="15" w:firstLine="284"/>
      <w:rPr>
        <w:b/>
        <w:sz w:val="32"/>
        <w:szCs w:val="32"/>
      </w:rPr>
    </w:pPr>
    <w:r>
      <w:rPr>
        <w:noProof/>
      </w:rPr>
      <w:drawing>
        <wp:anchor distT="0" distB="0" distL="114935" distR="114935" simplePos="0" relativeHeight="251658240" behindDoc="1" locked="0" layoutInCell="1" allowOverlap="1" wp14:anchorId="78BFF2ED" wp14:editId="76D75918">
          <wp:simplePos x="0" y="0"/>
          <wp:positionH relativeFrom="page">
            <wp:posOffset>574675</wp:posOffset>
          </wp:positionH>
          <wp:positionV relativeFrom="page">
            <wp:posOffset>232410</wp:posOffset>
          </wp:positionV>
          <wp:extent cx="755015" cy="868680"/>
          <wp:effectExtent l="0" t="0" r="6985" b="7620"/>
          <wp:wrapSquare wrapText="bothSides"/>
          <wp:docPr id="2" name="Imagem 902339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283762" name="Figura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  <w:szCs w:val="32"/>
      </w:rPr>
      <w:t xml:space="preserve">   Prefeitura do Município de Bragança Paulista        </w:t>
    </w:r>
  </w:p>
  <w:p w14:paraId="31D6C30B" w14:textId="77777777" w:rsidR="00F127A8" w:rsidRDefault="00000000">
    <w:pPr>
      <w:pStyle w:val="Cabealho"/>
      <w:jc w:val="center"/>
    </w:pPr>
    <w:r>
      <w:rPr>
        <w:b/>
        <w:bCs/>
        <w:sz w:val="32"/>
        <w:szCs w:val="32"/>
      </w:rPr>
      <w:t>Gabinete do Prefeito</w:t>
    </w:r>
  </w:p>
  <w:p w14:paraId="17055A49" w14:textId="77777777" w:rsidR="00F127A8" w:rsidRDefault="00F127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D8C"/>
    <w:multiLevelType w:val="multilevel"/>
    <w:tmpl w:val="D0DE7A1A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2A5C"/>
    <w:multiLevelType w:val="multilevel"/>
    <w:tmpl w:val="6FE2A5B2"/>
    <w:lvl w:ilvl="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B176D8E"/>
    <w:multiLevelType w:val="multilevel"/>
    <w:tmpl w:val="32F8B910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D5421F1"/>
    <w:multiLevelType w:val="multilevel"/>
    <w:tmpl w:val="92BC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C361891"/>
    <w:multiLevelType w:val="multilevel"/>
    <w:tmpl w:val="C0BA12EE"/>
    <w:lvl w:ilvl="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CA6C3B"/>
    <w:multiLevelType w:val="multilevel"/>
    <w:tmpl w:val="DE7A99E8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67CB2EB5"/>
    <w:multiLevelType w:val="multilevel"/>
    <w:tmpl w:val="DC2624E0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num w:numId="1" w16cid:durableId="1262685625">
    <w:abstractNumId w:val="1"/>
  </w:num>
  <w:num w:numId="2" w16cid:durableId="822623170">
    <w:abstractNumId w:val="4"/>
  </w:num>
  <w:num w:numId="3" w16cid:durableId="316035481">
    <w:abstractNumId w:val="5"/>
  </w:num>
  <w:num w:numId="4" w16cid:durableId="1490365694">
    <w:abstractNumId w:val="3"/>
  </w:num>
  <w:num w:numId="5" w16cid:durableId="1818302614">
    <w:abstractNumId w:val="6"/>
  </w:num>
  <w:num w:numId="6" w16cid:durableId="87316148">
    <w:abstractNumId w:val="2"/>
  </w:num>
  <w:num w:numId="7" w16cid:durableId="1730760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A8"/>
    <w:rsid w:val="000770F8"/>
    <w:rsid w:val="002D3F73"/>
    <w:rsid w:val="007E760F"/>
    <w:rsid w:val="00A736DF"/>
    <w:rsid w:val="00D56216"/>
    <w:rsid w:val="00E8719B"/>
    <w:rsid w:val="00ED0C17"/>
    <w:rsid w:val="00F1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F15A"/>
  <w15:docId w15:val="{A0086A36-48AE-4442-8618-EE406AE4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both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har"/>
    <w:qFormat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pPr>
      <w:keepNext/>
      <w:jc w:val="both"/>
      <w:outlineLvl w:val="5"/>
    </w:pPr>
    <w:rPr>
      <w:rFonts w:ascii="Courier New" w:hAnsi="Courier New" w:cs="Courier New"/>
      <w:b/>
      <w:i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pPr>
      <w:keepNext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pPr>
      <w:keepNext/>
      <w:jc w:val="center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Bitstream Vera Sans" w:eastAsia="Mincho" w:hAnsi="Bitstream Vera Sans" w:cs="Lucidasans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6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pPr>
      <w:jc w:val="both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MapadoDocumento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pPr>
      <w:spacing w:line="360" w:lineRule="auto"/>
      <w:ind w:left="708"/>
      <w:jc w:val="both"/>
    </w:pPr>
    <w:rPr>
      <w:rFonts w:ascii="Bookman Old Style" w:hAnsi="Bookman Old Style"/>
      <w:szCs w:val="20"/>
    </w:rPr>
  </w:style>
  <w:style w:type="paragraph" w:styleId="Recuodecorpodetexto2">
    <w:name w:val="Body Text Indent 2"/>
    <w:basedOn w:val="Normal"/>
    <w:qFormat/>
    <w:pPr>
      <w:ind w:left="360"/>
      <w:jc w:val="both"/>
    </w:pPr>
    <w:rPr>
      <w:rFonts w:ascii="Garamond" w:hAnsi="Garamond"/>
      <w:color w:val="000000"/>
      <w:szCs w:val="20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semFormatao">
    <w:name w:val="Plain Text"/>
    <w:basedOn w:val="Normal"/>
    <w:qFormat/>
    <w:rPr>
      <w:rFonts w:ascii="Courier New" w:hAnsi="Courier New" w:cs="Courier New"/>
    </w:rPr>
  </w:style>
  <w:style w:type="paragraph" w:customStyle="1" w:styleId="Estilo1">
    <w:name w:val="Estilo1"/>
    <w:basedOn w:val="TextosemFormatao"/>
    <w:qFormat/>
    <w:pPr>
      <w:spacing w:line="360" w:lineRule="auto"/>
      <w:ind w:left="567"/>
      <w:jc w:val="both"/>
    </w:pPr>
    <w:rPr>
      <w:rFonts w:ascii="Arial" w:hAnsi="Arial" w:cs="Arial"/>
    </w:rPr>
  </w:style>
  <w:style w:type="paragraph" w:styleId="NormalWeb">
    <w:name w:val="Normal (Web)"/>
    <w:basedOn w:val="Normal"/>
    <w:qFormat/>
    <w:pPr>
      <w:spacing w:before="100" w:after="100"/>
    </w:pPr>
    <w:rPr>
      <w:color w:val="000000"/>
    </w:rPr>
  </w:style>
  <w:style w:type="paragraph" w:customStyle="1" w:styleId="Standard">
    <w:name w:val="Standard"/>
    <w:qFormat/>
    <w:pPr>
      <w:widowControl w:val="0"/>
    </w:pPr>
    <w:rPr>
      <w:rFonts w:eastAsia="Andale Sans UI" w:cs="Tahoma"/>
      <w:sz w:val="24"/>
      <w:szCs w:val="24"/>
      <w:lang w:val="en-US" w:eastAsia="en-US" w:bidi="en-US"/>
    </w:rPr>
  </w:style>
  <w:style w:type="character" w:customStyle="1" w:styleId="CabealhoChar">
    <w:name w:val="Cabeçalho Char"/>
    <w:basedOn w:val="Fontepargpadro"/>
    <w:link w:val="Cabealho"/>
    <w:uiPriority w:val="99"/>
    <w:rPr>
      <w:color w:val="00000A"/>
      <w:sz w:val="24"/>
      <w:szCs w:val="24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1851</Words>
  <Characters>10000</Characters>
  <Application>Microsoft Office Word</Application>
  <DocSecurity>0</DocSecurity>
  <Lines>83</Lines>
  <Paragraphs>23</Paragraphs>
  <ScaleCrop>false</ScaleCrop>
  <Company>nejamento</Company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CERTIDÃO DE DIRETRIZES</dc:title>
  <dc:creator>pmbp</dc:creator>
  <cp:lastModifiedBy>MURIEL MITSUCO KOGIMA KIYUNA</cp:lastModifiedBy>
  <cp:revision>71</cp:revision>
  <dcterms:created xsi:type="dcterms:W3CDTF">2023-03-03T21:57:00Z</dcterms:created>
  <dcterms:modified xsi:type="dcterms:W3CDTF">2026-02-25T14:53:00Z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nejamento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